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78182C" w:rsidP="00D67B3E" w:rsidRDefault="0078182C" w14:paraId="113D38A7" w14:textId="77777777">
      <w:pPr>
        <w:spacing w:after="0" w:line="360" w:lineRule="auto"/>
        <w:rPr>
          <w:noProof/>
        </w:rPr>
      </w:pPr>
    </w:p>
    <w:p w:rsidR="0078182C" w:rsidP="00D67B3E" w:rsidRDefault="0078182C" w14:paraId="74B311D7" w14:textId="77777777">
      <w:pPr>
        <w:spacing w:after="0" w:line="360" w:lineRule="auto"/>
        <w:jc w:val="center"/>
        <w:rPr>
          <w:noProof/>
        </w:rPr>
      </w:pPr>
      <w:r>
        <w:rPr>
          <w:noProof/>
          <w:lang w:eastAsia="pt-BR"/>
        </w:rPr>
        <w:drawing>
          <wp:inline distT="0" distB="0" distL="0" distR="0" wp14:anchorId="51962C41" wp14:editId="092CA690">
            <wp:extent cx="1524000" cy="847725"/>
            <wp:effectExtent l="0" t="0" r="0" b="9525"/>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24000" cy="847725"/>
                    </a:xfrm>
                    <a:prstGeom prst="rect">
                      <a:avLst/>
                    </a:prstGeom>
                    <a:noFill/>
                    <a:ln>
                      <a:noFill/>
                    </a:ln>
                  </pic:spPr>
                </pic:pic>
              </a:graphicData>
            </a:graphic>
          </wp:inline>
        </w:drawing>
      </w:r>
    </w:p>
    <w:p w:rsidR="0078182C" w:rsidP="00D67B3E" w:rsidRDefault="0078182C" w14:paraId="14C067A2" w14:textId="77777777">
      <w:pPr>
        <w:spacing w:after="0" w:line="360" w:lineRule="auto"/>
        <w:jc w:val="both"/>
        <w:rPr>
          <w:rFonts w:ascii="Times New Roman" w:hAnsi="Times New Roman" w:cs="Times New Roman"/>
          <w:sz w:val="24"/>
          <w:szCs w:val="24"/>
        </w:rPr>
      </w:pPr>
    </w:p>
    <w:p w:rsidR="0078182C" w:rsidP="00D67B3E" w:rsidRDefault="0078182C" w14:paraId="34547583" w14:textId="77777777">
      <w:pPr>
        <w:spacing w:after="0" w:line="360" w:lineRule="auto"/>
        <w:jc w:val="both"/>
        <w:rPr>
          <w:rFonts w:ascii="Times New Roman" w:hAnsi="Times New Roman" w:cs="Times New Roman"/>
          <w:sz w:val="24"/>
          <w:szCs w:val="24"/>
        </w:rPr>
      </w:pPr>
    </w:p>
    <w:p w:rsidRPr="00416082" w:rsidR="00416082" w:rsidP="00D67B3E" w:rsidRDefault="00416082" w14:paraId="272CFD41" w14:textId="2B2C1D4E">
      <w:pPr>
        <w:spacing w:after="0" w:line="360" w:lineRule="auto"/>
        <w:jc w:val="center"/>
        <w:rPr>
          <w:rFonts w:ascii="Times New Roman" w:hAnsi="Times New Roman" w:eastAsia="Times New Roman" w:cs="Times New Roman"/>
          <w:b/>
          <w:sz w:val="28"/>
          <w:szCs w:val="28"/>
          <w:lang w:eastAsia="pt-BR"/>
        </w:rPr>
      </w:pPr>
      <w:r w:rsidRPr="00416082">
        <w:rPr>
          <w:rFonts w:ascii="Times New Roman" w:hAnsi="Times New Roman" w:eastAsia="Times New Roman" w:cs="Times New Roman"/>
          <w:b/>
          <w:sz w:val="28"/>
          <w:szCs w:val="28"/>
          <w:lang w:eastAsia="pt-BR"/>
        </w:rPr>
        <w:t xml:space="preserve">Ata n.º </w:t>
      </w:r>
      <w:r w:rsidR="00C22FFC">
        <w:rPr>
          <w:rFonts w:ascii="Times New Roman" w:hAnsi="Times New Roman" w:eastAsia="Times New Roman" w:cs="Times New Roman"/>
          <w:b/>
          <w:sz w:val="28"/>
          <w:szCs w:val="28"/>
          <w:lang w:eastAsia="pt-BR"/>
        </w:rPr>
        <w:t>4</w:t>
      </w:r>
      <w:r w:rsidRPr="00416082">
        <w:rPr>
          <w:rFonts w:ascii="Times New Roman" w:hAnsi="Times New Roman" w:eastAsia="Times New Roman" w:cs="Times New Roman"/>
          <w:b/>
          <w:sz w:val="28"/>
          <w:szCs w:val="28"/>
          <w:lang w:eastAsia="pt-BR"/>
        </w:rPr>
        <w:t xml:space="preserve"> – 2021/22</w:t>
      </w:r>
    </w:p>
    <w:p w:rsidR="00416082" w:rsidP="4468EECD" w:rsidRDefault="00DA2801" w14:paraId="03FC7837" w14:textId="3F85D06E">
      <w:pPr>
        <w:spacing w:after="0" w:line="360" w:lineRule="auto"/>
        <w:jc w:val="center"/>
        <w:rPr>
          <w:rFonts w:ascii="Times New Roman" w:hAnsi="Times New Roman" w:eastAsia="Times New Roman" w:cs="Times New Roman"/>
          <w:b w:val="1"/>
          <w:bCs w:val="1"/>
          <w:sz w:val="24"/>
          <w:szCs w:val="24"/>
          <w:lang w:eastAsia="pt-BR"/>
        </w:rPr>
      </w:pPr>
      <w:r w:rsidRPr="4468EECD" w:rsidR="4468EECD">
        <w:rPr>
          <w:rFonts w:ascii="Times New Roman" w:hAnsi="Times New Roman" w:eastAsia="Times New Roman" w:cs="Times New Roman"/>
          <w:b w:val="1"/>
          <w:bCs w:val="1"/>
          <w:sz w:val="24"/>
          <w:szCs w:val="24"/>
          <w:lang w:eastAsia="pt-BR"/>
        </w:rPr>
        <w:t>Da reunião ordinária do Conselho de Diretores de 29 de julho de 2021</w:t>
      </w:r>
    </w:p>
    <w:p w:rsidRPr="00416082" w:rsidR="00D67B3E" w:rsidP="00D67B3E" w:rsidRDefault="00D67B3E" w14:paraId="079C820B" w14:textId="77777777">
      <w:pPr>
        <w:spacing w:after="0" w:line="360" w:lineRule="auto"/>
        <w:jc w:val="center"/>
        <w:rPr>
          <w:rFonts w:ascii="Times New Roman" w:hAnsi="Times New Roman" w:eastAsia="Times New Roman" w:cs="Times New Roman"/>
          <w:b/>
          <w:sz w:val="24"/>
          <w:szCs w:val="24"/>
          <w:highlight w:val="yellow"/>
          <w:lang w:eastAsia="pt-BR"/>
        </w:rPr>
      </w:pPr>
    </w:p>
    <w:p w:rsidR="00416082" w:rsidP="00D67B3E" w:rsidRDefault="00416082" w14:paraId="1A358BFB" w14:textId="11B7E141">
      <w:pPr>
        <w:spacing w:after="0" w:line="360" w:lineRule="auto"/>
        <w:ind w:firstLine="1134"/>
        <w:jc w:val="both"/>
        <w:rPr>
          <w:rFonts w:ascii="Times New Roman" w:hAnsi="Times New Roman" w:eastAsia="Times New Roman" w:cs="Times New Roman"/>
          <w:sz w:val="24"/>
          <w:szCs w:val="24"/>
          <w:lang w:eastAsia="pt-BR"/>
        </w:rPr>
      </w:pPr>
      <w:r w:rsidRPr="00416082">
        <w:rPr>
          <w:rFonts w:ascii="Times New Roman" w:hAnsi="Times New Roman" w:eastAsia="Times New Roman" w:cs="Times New Roman"/>
          <w:sz w:val="24"/>
          <w:szCs w:val="24"/>
          <w:lang w:eastAsia="pt-BR"/>
        </w:rPr>
        <w:t xml:space="preserve">Ao </w:t>
      </w:r>
      <w:r w:rsidRPr="00416082">
        <w:rPr>
          <w:rFonts w:ascii="Times New Roman" w:hAnsi="Times New Roman" w:eastAsia="Times New Roman" w:cs="Times New Roman"/>
          <w:sz w:val="24"/>
          <w:szCs w:val="24"/>
          <w:highlight w:val="white"/>
          <w:lang w:eastAsia="pt-BR"/>
        </w:rPr>
        <w:t xml:space="preserve">vigésimo </w:t>
      </w:r>
      <w:r w:rsidRPr="00416082">
        <w:rPr>
          <w:rFonts w:ascii="Times New Roman" w:hAnsi="Times New Roman" w:eastAsia="Times New Roman" w:cs="Times New Roman"/>
          <w:sz w:val="24"/>
          <w:szCs w:val="24"/>
          <w:lang w:eastAsia="pt-BR"/>
        </w:rPr>
        <w:t xml:space="preserve">nono dia do mês de julho do ano de dois mil e vinte e um, no horário de dezoito horas e cinquenta minutos, teve início a reunião do Conselho de Diretores do Núcleo de Estudo Luso-Brasileiro da Faculdade de Direito da Universidade de Lisboa, presidida pela Presidente da Direção, Leandra Freitas, e secretariada </w:t>
      </w:r>
      <w:r w:rsidR="00DA2801">
        <w:rPr>
          <w:rFonts w:ascii="Times New Roman" w:hAnsi="Times New Roman" w:eastAsia="Times New Roman" w:cs="Times New Roman"/>
          <w:sz w:val="24"/>
          <w:szCs w:val="24"/>
          <w:lang w:eastAsia="pt-BR"/>
        </w:rPr>
        <w:t xml:space="preserve">pela Secretaria-Executiva </w:t>
      </w:r>
      <w:r w:rsidRPr="00416082">
        <w:rPr>
          <w:rFonts w:ascii="Times New Roman" w:hAnsi="Times New Roman" w:eastAsia="Times New Roman" w:cs="Times New Roman"/>
          <w:sz w:val="24"/>
          <w:szCs w:val="24"/>
          <w:lang w:eastAsia="pt-BR"/>
        </w:rPr>
        <w:t>Joice Bernardo, convocada ordinariamente, com a seguinte ordem de trabalho:</w:t>
      </w:r>
    </w:p>
    <w:p w:rsidRPr="00416082" w:rsidR="00193B24" w:rsidP="00D67B3E" w:rsidRDefault="00193B24" w14:paraId="564926AC" w14:textId="77777777">
      <w:pPr>
        <w:spacing w:after="0" w:line="360" w:lineRule="auto"/>
        <w:ind w:firstLine="1134"/>
        <w:jc w:val="both"/>
        <w:rPr>
          <w:rFonts w:ascii="Times New Roman" w:hAnsi="Times New Roman" w:eastAsia="Times New Roman" w:cs="Times New Roman"/>
          <w:sz w:val="24"/>
          <w:szCs w:val="24"/>
          <w:lang w:eastAsia="pt-BR"/>
        </w:rPr>
      </w:pPr>
    </w:p>
    <w:p w:rsidR="00474749" w:rsidP="00D67B3E" w:rsidRDefault="00474749" w14:paraId="488B4ED0" w14:textId="77777777">
      <w:pPr>
        <w:numPr>
          <w:ilvl w:val="0"/>
          <w:numId w:val="4"/>
        </w:numPr>
        <w:pBdr>
          <w:top w:val="nil"/>
          <w:left w:val="nil"/>
          <w:bottom w:val="nil"/>
          <w:right w:val="nil"/>
          <w:between w:val="nil"/>
        </w:pBdr>
        <w:spacing w:after="0" w:line="360" w:lineRule="auto"/>
        <w:ind w:left="0" w:firstLine="1134"/>
        <w:jc w:val="both"/>
        <w:rPr>
          <w:rFonts w:ascii="Times New Roman" w:hAnsi="Times New Roman" w:eastAsia="Times New Roman" w:cs="Times New Roman"/>
          <w:color w:val="000000"/>
          <w:sz w:val="24"/>
          <w:szCs w:val="24"/>
          <w:lang w:eastAsia="pt-BR"/>
        </w:rPr>
      </w:pPr>
      <w:r>
        <w:rPr>
          <w:rFonts w:ascii="Times New Roman" w:hAnsi="Times New Roman" w:eastAsia="Times New Roman" w:cs="Times New Roman"/>
          <w:color w:val="000000"/>
          <w:sz w:val="24"/>
          <w:szCs w:val="24"/>
          <w:lang w:eastAsia="pt-BR"/>
        </w:rPr>
        <w:t>PAOD;</w:t>
      </w:r>
    </w:p>
    <w:p w:rsidRPr="00416082" w:rsidR="00416082" w:rsidP="00D67B3E" w:rsidRDefault="00CD08EA" w14:paraId="235B50B0" w14:textId="24357106">
      <w:pPr>
        <w:numPr>
          <w:ilvl w:val="0"/>
          <w:numId w:val="4"/>
        </w:numPr>
        <w:pBdr>
          <w:top w:val="nil"/>
          <w:left w:val="nil"/>
          <w:bottom w:val="nil"/>
          <w:right w:val="nil"/>
          <w:between w:val="nil"/>
        </w:pBdr>
        <w:spacing w:after="0" w:line="360" w:lineRule="auto"/>
        <w:ind w:left="0" w:firstLine="1134"/>
        <w:jc w:val="both"/>
        <w:rPr>
          <w:rFonts w:ascii="Times New Roman" w:hAnsi="Times New Roman" w:eastAsia="Times New Roman" w:cs="Times New Roman"/>
          <w:color w:val="000000"/>
          <w:sz w:val="24"/>
          <w:szCs w:val="24"/>
          <w:lang w:eastAsia="pt-BR"/>
        </w:rPr>
      </w:pPr>
      <w:r>
        <w:rPr>
          <w:rFonts w:ascii="Times New Roman" w:hAnsi="Times New Roman" w:eastAsia="Times New Roman" w:cs="Times New Roman"/>
          <w:color w:val="000000"/>
          <w:sz w:val="24"/>
          <w:szCs w:val="24"/>
          <w:lang w:eastAsia="pt-BR"/>
        </w:rPr>
        <w:t>Ponto de situação</w:t>
      </w:r>
      <w:r w:rsidRPr="00416082" w:rsidR="00416082">
        <w:rPr>
          <w:rFonts w:ascii="Times New Roman" w:hAnsi="Times New Roman" w:eastAsia="Times New Roman" w:cs="Times New Roman"/>
          <w:color w:val="000000"/>
          <w:sz w:val="24"/>
          <w:szCs w:val="24"/>
          <w:lang w:eastAsia="pt-BR"/>
        </w:rPr>
        <w:t xml:space="preserve"> das Diretorias</w:t>
      </w:r>
      <w:r w:rsidR="00DA2801">
        <w:rPr>
          <w:rFonts w:ascii="Times New Roman" w:hAnsi="Times New Roman" w:eastAsia="Times New Roman" w:cs="Times New Roman"/>
          <w:color w:val="000000"/>
          <w:sz w:val="24"/>
          <w:szCs w:val="24"/>
          <w:lang w:eastAsia="pt-BR"/>
        </w:rPr>
        <w:t>.</w:t>
      </w:r>
    </w:p>
    <w:p w:rsidRPr="00416082" w:rsidR="00416082" w:rsidP="00D67B3E" w:rsidRDefault="00416082" w14:paraId="01334296" w14:textId="77777777">
      <w:pPr>
        <w:spacing w:after="0" w:line="360" w:lineRule="auto"/>
        <w:ind w:firstLine="1134"/>
        <w:jc w:val="both"/>
        <w:rPr>
          <w:rFonts w:ascii="Times New Roman" w:hAnsi="Times New Roman" w:eastAsia="Times New Roman" w:cs="Times New Roman"/>
          <w:sz w:val="24"/>
          <w:szCs w:val="24"/>
          <w:lang w:eastAsia="pt-BR"/>
        </w:rPr>
      </w:pPr>
    </w:p>
    <w:p w:rsidR="00416082" w:rsidP="00D67B3E" w:rsidRDefault="00416082" w14:paraId="268E3562" w14:textId="4B063ED5">
      <w:pPr>
        <w:spacing w:after="0" w:line="360" w:lineRule="auto"/>
        <w:ind w:firstLine="1134"/>
        <w:jc w:val="both"/>
        <w:rPr>
          <w:rFonts w:ascii="Times New Roman" w:hAnsi="Times New Roman" w:eastAsia="Times New Roman" w:cs="Times New Roman"/>
          <w:sz w:val="24"/>
          <w:szCs w:val="24"/>
          <w:lang w:eastAsia="pt-BR"/>
        </w:rPr>
      </w:pPr>
      <w:bookmarkStart w:name="_heading=h.gjdgxs" w:id="0"/>
      <w:bookmarkEnd w:id="0"/>
      <w:r w:rsidRPr="1995181E" w:rsidR="1995181E">
        <w:rPr>
          <w:rFonts w:ascii="Times New Roman" w:hAnsi="Times New Roman" w:eastAsia="Times New Roman" w:cs="Times New Roman"/>
          <w:sz w:val="24"/>
          <w:szCs w:val="24"/>
          <w:lang w:eastAsia="pt-BR"/>
        </w:rPr>
        <w:t xml:space="preserve">Fizeram-se presentes além da Presidente da Direção Leandra Freitas, o Tesoureiro Rodrigo David, a Secretária Executiva Joice Bernardo, os Diretores de Coordenação Científica, Paulo Rodrigues e Iago Leal; o Diretor de Comunicação, Victor Gabriel; as Diretoras de Pedagógicas, </w:t>
      </w:r>
      <w:proofErr w:type="spellStart"/>
      <w:r w:rsidRPr="1995181E" w:rsidR="1995181E">
        <w:rPr>
          <w:rFonts w:ascii="Times New Roman" w:hAnsi="Times New Roman" w:eastAsia="Times New Roman" w:cs="Times New Roman"/>
          <w:sz w:val="24"/>
          <w:szCs w:val="24"/>
          <w:lang w:eastAsia="pt-BR"/>
        </w:rPr>
        <w:t>Mileny</w:t>
      </w:r>
      <w:proofErr w:type="spellEnd"/>
      <w:r w:rsidRPr="1995181E" w:rsidR="1995181E">
        <w:rPr>
          <w:rFonts w:ascii="Times New Roman" w:hAnsi="Times New Roman" w:eastAsia="Times New Roman" w:cs="Times New Roman"/>
          <w:sz w:val="24"/>
          <w:szCs w:val="24"/>
          <w:lang w:eastAsia="pt-BR"/>
        </w:rPr>
        <w:t xml:space="preserve"> Silva e Roberta Viana. Registrou-se haver o quórum mínimo para iniciar a reunião.</w:t>
      </w:r>
    </w:p>
    <w:p w:rsidR="00416082" w:rsidP="00D67B3E" w:rsidRDefault="00416082" w14:paraId="54381C86" w14:textId="44388580">
      <w:pPr>
        <w:spacing w:after="0" w:line="360" w:lineRule="auto"/>
        <w:ind w:firstLine="1134"/>
        <w:jc w:val="both"/>
        <w:rPr>
          <w:rFonts w:ascii="Times New Roman" w:hAnsi="Times New Roman" w:eastAsia="Times New Roman" w:cs="Times New Roman"/>
          <w:sz w:val="24"/>
          <w:szCs w:val="24"/>
          <w:lang w:eastAsia="pt-BR"/>
        </w:rPr>
      </w:pPr>
      <w:r w:rsidRPr="66BB5F98" w:rsidR="66BB5F98">
        <w:rPr>
          <w:rFonts w:ascii="Times New Roman" w:hAnsi="Times New Roman" w:eastAsia="Times New Roman" w:cs="Times New Roman"/>
          <w:sz w:val="24"/>
          <w:szCs w:val="24"/>
          <w:lang w:eastAsia="pt-BR"/>
        </w:rPr>
        <w:t>Justificaram ausência as Diretoras de Comunicação Bruna Lebre e a Diretora de Eventos Catherine Resende.</w:t>
      </w:r>
    </w:p>
    <w:p w:rsidR="00E61F19" w:rsidP="00D67B3E" w:rsidRDefault="00E61F19" w14:paraId="059E2910" w14:textId="3CF2A0B6">
      <w:pPr>
        <w:spacing w:after="0" w:line="360" w:lineRule="auto"/>
        <w:ind w:firstLine="1134"/>
        <w:jc w:val="both"/>
        <w:rPr>
          <w:rFonts w:ascii="Times New Roman" w:hAnsi="Times New Roman" w:eastAsia="Times New Roman" w:cs="Times New Roman"/>
          <w:sz w:val="24"/>
          <w:szCs w:val="24"/>
          <w:lang w:eastAsia="pt-BR"/>
        </w:rPr>
      </w:pPr>
      <w:r w:rsidRPr="00363089" w:rsidR="00363089">
        <w:rPr>
          <w:rFonts w:ascii="Times New Roman" w:hAnsi="Times New Roman" w:eastAsia="Times New Roman" w:cs="Times New Roman"/>
          <w:sz w:val="24"/>
          <w:szCs w:val="24"/>
          <w:lang w:eastAsia="pt-BR"/>
        </w:rPr>
        <w:t>O Diretor Sandro Parente entrou na reunião às dezenove horas e quarenta e cinco minutos.</w:t>
      </w:r>
    </w:p>
    <w:p w:rsidRPr="00416082" w:rsidR="00982B8C" w:rsidP="00D67B3E" w:rsidRDefault="00982B8C" w14:paraId="07AB13DB" w14:textId="77777777">
      <w:pPr>
        <w:spacing w:after="0" w:line="360" w:lineRule="auto"/>
        <w:ind w:firstLine="1134"/>
        <w:jc w:val="both"/>
        <w:rPr>
          <w:rFonts w:ascii="Times New Roman" w:hAnsi="Times New Roman" w:eastAsia="Times New Roman" w:cs="Times New Roman"/>
          <w:sz w:val="24"/>
          <w:szCs w:val="24"/>
          <w:lang w:eastAsia="pt-BR"/>
        </w:rPr>
      </w:pPr>
    </w:p>
    <w:p w:rsidR="00A36BA2" w:rsidP="1995181E" w:rsidRDefault="00474749" w14:paraId="49255D7F" w14:textId="56CE3046">
      <w:pPr>
        <w:pStyle w:val="Normal"/>
        <w:spacing w:after="0" w:line="360" w:lineRule="auto"/>
        <w:ind w:firstLine="1134"/>
        <w:jc w:val="both"/>
        <w:rPr>
          <w:rFonts w:ascii="Times New Roman" w:hAnsi="Times New Roman"/>
          <w:sz w:val="24"/>
          <w:szCs w:val="24"/>
        </w:rPr>
      </w:pPr>
      <w:r w:rsidRPr="66BB5F98" w:rsidR="66BB5F98">
        <w:rPr>
          <w:rFonts w:ascii="Times New Roman" w:hAnsi="Times New Roman"/>
          <w:sz w:val="24"/>
          <w:szCs w:val="24"/>
        </w:rPr>
        <w:t xml:space="preserve">1. </w:t>
      </w:r>
      <w:r w:rsidRPr="66BB5F98" w:rsidR="66BB5F98">
        <w:rPr>
          <w:rFonts w:ascii="Times New Roman" w:hAnsi="Times New Roman"/>
          <w:b w:val="1"/>
          <w:bCs w:val="1"/>
          <w:sz w:val="24"/>
          <w:szCs w:val="24"/>
        </w:rPr>
        <w:t>PAOD</w:t>
      </w:r>
      <w:r w:rsidRPr="66BB5F98" w:rsidR="66BB5F98">
        <w:rPr>
          <w:rFonts w:ascii="Times New Roman" w:hAnsi="Times New Roman"/>
          <w:sz w:val="24"/>
          <w:szCs w:val="24"/>
        </w:rPr>
        <w:t xml:space="preserve"> - A Presidente da Direção iniciou a reunião saudando os presentes deu a palavra ao Tesoureiro Rodrigo David. O fez devido a indisponibilidade dele de ficar até o final da reunião. Que a indisponibilidade seria de foro pessoal. O Tesoureiro Rodrigo David explicou que disponibilizou um documento com modelos. Que os mesmos foram elaborados para a formalização de pedidos de gasto ou reembolso. Que foram feitos para que fossem usados pelas diretorias. Que seria para fins de organização e documentação das autorizações nos gastos (</w:t>
      </w:r>
      <w:r w:rsidRPr="66BB5F98" w:rsidR="66BB5F98">
        <w:rPr>
          <w:rFonts w:ascii="Times New Roman" w:hAnsi="Times New Roman"/>
          <w:b w:val="1"/>
          <w:bCs w:val="1"/>
          <w:sz w:val="24"/>
          <w:szCs w:val="24"/>
        </w:rPr>
        <w:t>ANEXO 1</w:t>
      </w:r>
      <w:r w:rsidRPr="66BB5F98" w:rsidR="66BB5F98">
        <w:rPr>
          <w:rFonts w:ascii="Times New Roman" w:hAnsi="Times New Roman"/>
          <w:sz w:val="24"/>
          <w:szCs w:val="24"/>
        </w:rPr>
        <w:t xml:space="preserve">). Foi questionado se deveriam ser preenchidos estes documentos relativos a gastos e reembolsos retroativos. Ele esclareceu que não havia necessidade. </w:t>
      </w:r>
      <w:r w:rsidRPr="66BB5F98" w:rsidR="66BB5F98">
        <w:rPr>
          <w:rFonts w:ascii="Times New Roman" w:hAnsi="Times New Roman"/>
          <w:sz w:val="24"/>
          <w:szCs w:val="24"/>
        </w:rPr>
        <w:t>Pediu para utilizarem apenas para gastos futuros.</w:t>
      </w:r>
      <w:r w:rsidRPr="66BB5F98" w:rsidR="66BB5F98">
        <w:rPr>
          <w:rFonts w:ascii="Times New Roman" w:hAnsi="Times New Roman"/>
          <w:sz w:val="24"/>
          <w:szCs w:val="24"/>
        </w:rPr>
        <w:t xml:space="preserve"> A Presidente da Direção Leandra Freitas voltou a falar e se desculpou pela marcação unilateral da reunião e pela sua ausência no início do mandato. A Diretora Pedagógica </w:t>
      </w:r>
      <w:proofErr w:type="spellStart"/>
      <w:r w:rsidRPr="66BB5F98" w:rsidR="66BB5F98">
        <w:rPr>
          <w:rFonts w:ascii="Times New Roman" w:hAnsi="Times New Roman"/>
          <w:sz w:val="24"/>
          <w:szCs w:val="24"/>
        </w:rPr>
        <w:t>Mileny</w:t>
      </w:r>
      <w:proofErr w:type="spellEnd"/>
      <w:r w:rsidRPr="66BB5F98" w:rsidR="66BB5F98">
        <w:rPr>
          <w:rFonts w:ascii="Times New Roman" w:hAnsi="Times New Roman"/>
          <w:sz w:val="24"/>
          <w:szCs w:val="24"/>
        </w:rPr>
        <w:t xml:space="preserve"> Silva discordou sobre o atraso na marcação da reunião. Mencionou a importância de ser a primeira reunião da nova gestão. Que desse atraso decorreu o fato de as diretorias iniciarem suas funções de forma independente. Que não houve a comunicação entre Diretores. Discorreu também sobre a necessidade de mais comunicação e pleiteou que as marcações de reuniões fossem feitas com uma semana de antecedência no mínimo. Citou a necessidade de uma maior presença da Presidente da Direção e mais disponibilidade desta com relação às necessidades do NELB. Verificou-se que a Diretora Pedagógica Roberta Viana ficou ausente da reunião por instabilidade da internet. Foi possível dar continuidade à reunião diante da presença de ao menos quatro diretores. Que havia um quórum mínimo. </w:t>
      </w:r>
    </w:p>
    <w:p w:rsidR="00416082" w:rsidP="1995181E" w:rsidRDefault="00845FC5" w14:paraId="3980C008" w14:textId="2A5130E8">
      <w:pPr>
        <w:pStyle w:val="Normal"/>
        <w:spacing w:after="0" w:line="360" w:lineRule="auto"/>
        <w:ind w:firstLine="1134"/>
        <w:jc w:val="both"/>
        <w:rPr>
          <w:rFonts w:ascii="Times New Roman" w:hAnsi="Times New Roman"/>
          <w:sz w:val="24"/>
          <w:szCs w:val="24"/>
        </w:rPr>
      </w:pPr>
      <w:r w:rsidRPr="66BB5F98" w:rsidR="66BB5F98">
        <w:rPr>
          <w:rFonts w:ascii="Times New Roman" w:hAnsi="Times New Roman"/>
          <w:sz w:val="24"/>
          <w:szCs w:val="24"/>
        </w:rPr>
        <w:t xml:space="preserve">2. </w:t>
      </w:r>
      <w:r w:rsidRPr="66BB5F98" w:rsidR="66BB5F98">
        <w:rPr>
          <w:rFonts w:ascii="Times New Roman" w:hAnsi="Times New Roman"/>
          <w:b w:val="1"/>
          <w:bCs w:val="1"/>
          <w:sz w:val="24"/>
          <w:szCs w:val="24"/>
        </w:rPr>
        <w:t>Balanço das Diretorias</w:t>
      </w:r>
      <w:r w:rsidRPr="66BB5F98" w:rsidR="66BB5F98">
        <w:rPr>
          <w:rFonts w:ascii="Times New Roman" w:hAnsi="Times New Roman"/>
          <w:sz w:val="24"/>
          <w:szCs w:val="24"/>
        </w:rPr>
        <w:t xml:space="preserve"> – A) a </w:t>
      </w:r>
      <w:r w:rsidRPr="66BB5F98" w:rsidR="66BB5F98">
        <w:rPr>
          <w:rFonts w:ascii="Times New Roman" w:hAnsi="Times New Roman"/>
          <w:b w:val="1"/>
          <w:bCs w:val="1"/>
          <w:sz w:val="24"/>
          <w:szCs w:val="24"/>
        </w:rPr>
        <w:t>Diretoria de Coordenação Científica</w:t>
      </w:r>
      <w:r w:rsidRPr="66BB5F98" w:rsidR="66BB5F98">
        <w:rPr>
          <w:rFonts w:ascii="Times New Roman" w:hAnsi="Times New Roman"/>
          <w:sz w:val="24"/>
          <w:szCs w:val="24"/>
        </w:rPr>
        <w:t xml:space="preserve"> tomou a palavra. O Diretor Científico Paulo Rodrigues informou que no primeiro mês de gestão o foco fora a Revista Científica. Que a versão física já havia sido entregue e seria distribuída nos locais de praxe conforme o Regulamento. Registrou que ainda sobrariam em torno de 05 ou 06 exemplares. Disse que a destinação seria decidida oportunamente. O Diretor de Comunicação Vitor Gabriel saiu da reunião por um momento. Foi feito um intervalo curto para que ele retornasse e se reestabelecesse quórum mínimo para dar continuidade. Com seu reingresso conformou-se o quórum necessário. O Diretor da Científica Paulo Rodrigues disse que o </w:t>
      </w:r>
      <w:proofErr w:type="spellStart"/>
      <w:r w:rsidRPr="66BB5F98" w:rsidR="66BB5F98">
        <w:rPr>
          <w:rFonts w:ascii="Times New Roman" w:hAnsi="Times New Roman"/>
          <w:i w:val="1"/>
          <w:iCs w:val="1"/>
          <w:sz w:val="24"/>
          <w:szCs w:val="24"/>
        </w:rPr>
        <w:t>Call</w:t>
      </w:r>
      <w:proofErr w:type="spellEnd"/>
      <w:r w:rsidRPr="66BB5F98" w:rsidR="66BB5F98">
        <w:rPr>
          <w:rFonts w:ascii="Times New Roman" w:hAnsi="Times New Roman"/>
          <w:i w:val="1"/>
          <w:iCs w:val="1"/>
          <w:sz w:val="24"/>
          <w:szCs w:val="24"/>
        </w:rPr>
        <w:t xml:space="preserve"> for </w:t>
      </w:r>
      <w:proofErr w:type="spellStart"/>
      <w:r w:rsidRPr="66BB5F98" w:rsidR="66BB5F98">
        <w:rPr>
          <w:rFonts w:ascii="Times New Roman" w:hAnsi="Times New Roman"/>
          <w:i w:val="1"/>
          <w:iCs w:val="1"/>
          <w:sz w:val="24"/>
          <w:szCs w:val="24"/>
        </w:rPr>
        <w:t>Papers</w:t>
      </w:r>
      <w:proofErr w:type="spellEnd"/>
      <w:r w:rsidRPr="66BB5F98" w:rsidR="66BB5F98">
        <w:rPr>
          <w:rFonts w:ascii="Times New Roman" w:hAnsi="Times New Roman"/>
          <w:sz w:val="24"/>
          <w:szCs w:val="24"/>
        </w:rPr>
        <w:t xml:space="preserve"> fora realizado e com isso se obteve o cadastro de novos pareceristas. Mencionou o gasto com o DOI que já fora ressarcido pelo Tesoureiro Rodrigo David. Explicou que aquele seria o indexador digital dos artigos para que fosse possível incluí-los em bases de dados. Disse que o DOI foi adquirido através de uma editora de Recife. Que o valor foi de aproximadamente dezessete reais (BRL 17,00) por artigo. O gasto inicial fora um pouco elevado. Ainda seria decidido se seria colocado o DOI em artigos antigos. Calculou que o custo fixo que iria gerar seria em média de cinquenta euros (EUR 50,00) por ano. Mencionou que o Diretor da Revista Cláudio </w:t>
      </w:r>
      <w:proofErr w:type="spellStart"/>
      <w:r w:rsidRPr="66BB5F98" w:rsidR="66BB5F98">
        <w:rPr>
          <w:rFonts w:ascii="Times New Roman" w:hAnsi="Times New Roman"/>
          <w:sz w:val="24"/>
          <w:szCs w:val="24"/>
        </w:rPr>
        <w:t>Cardona</w:t>
      </w:r>
      <w:proofErr w:type="spellEnd"/>
      <w:r w:rsidRPr="66BB5F98" w:rsidR="66BB5F98">
        <w:rPr>
          <w:rFonts w:ascii="Times New Roman" w:hAnsi="Times New Roman"/>
          <w:sz w:val="24"/>
          <w:szCs w:val="24"/>
        </w:rPr>
        <w:t xml:space="preserve"> faria o orçamento relativo à inclusão do DOI nos artigos antigos. O Diretor Científico Iago Leal falou sobre os grupos de pesquisa. Explicou que seriam três grupos dentro do grupo de investigação. No grupo de História do Direito avançaram as tratativas com a Professora Isabel </w:t>
      </w:r>
      <w:proofErr w:type="spellStart"/>
      <w:r w:rsidRPr="66BB5F98" w:rsidR="66BB5F98">
        <w:rPr>
          <w:rFonts w:ascii="Times New Roman" w:hAnsi="Times New Roman"/>
          <w:sz w:val="24"/>
          <w:szCs w:val="24"/>
        </w:rPr>
        <w:t>Graes</w:t>
      </w:r>
      <w:proofErr w:type="spellEnd"/>
      <w:r w:rsidRPr="66BB5F98" w:rsidR="66BB5F98">
        <w:rPr>
          <w:rFonts w:ascii="Times New Roman" w:hAnsi="Times New Roman"/>
          <w:sz w:val="24"/>
          <w:szCs w:val="24"/>
        </w:rPr>
        <w:t xml:space="preserve">. Que esta concordara em participar e inclusive entregara um projeto. No grupo de Direito Romano disse que fora falado com o Professor Vera Cruz. Que o mesmo informara que gostaria de levar o projeto por outro caminho. Que sugerira encabeçar o projeto e trazer nomes de brasileiros da pós-graduação. Seriam estes também do NELB. O tema sugerido seria “Direito sobre as colônias portuguesas”. Seria um grupo de pesquisa de direito colonial dentro do GIHF. Informou que os nomes ainda estariam sendo levantados. Que o Professor Vera Cruz não seria o Patrono. Que até aquele momento ele não demonstrara interesse. B) Foi passada a palavra para a </w:t>
      </w:r>
      <w:r w:rsidRPr="66BB5F98" w:rsidR="66BB5F98">
        <w:rPr>
          <w:rFonts w:ascii="Times New Roman" w:hAnsi="Times New Roman"/>
          <w:b w:val="1"/>
          <w:bCs w:val="1"/>
          <w:sz w:val="24"/>
          <w:szCs w:val="24"/>
        </w:rPr>
        <w:t>Diretoria de Comunicação.</w:t>
      </w:r>
      <w:r w:rsidRPr="66BB5F98" w:rsidR="66BB5F98">
        <w:rPr>
          <w:rFonts w:ascii="Times New Roman" w:hAnsi="Times New Roman"/>
          <w:b w:val="0"/>
          <w:bCs w:val="0"/>
          <w:sz w:val="24"/>
          <w:szCs w:val="24"/>
        </w:rPr>
        <w:t xml:space="preserve"> O Diretor Vitor Gabriel justificou ter marcado a primeira reunião da Diretoria de Comunicação antes da Reunião do Conselho de Diretores. Explicou que havia a necessidade iniciar os trabalhos da Diretoria. Contou que já houvera atividades como o </w:t>
      </w:r>
      <w:r w:rsidRPr="66BB5F98" w:rsidR="66BB5F98">
        <w:rPr>
          <w:rFonts w:ascii="Times New Roman" w:hAnsi="Times New Roman"/>
          <w:i w:val="1"/>
          <w:iCs w:val="1"/>
          <w:sz w:val="24"/>
          <w:szCs w:val="24"/>
        </w:rPr>
        <w:t>Workshop</w:t>
      </w:r>
      <w:r w:rsidRPr="66BB5F98" w:rsidR="66BB5F98">
        <w:rPr>
          <w:rFonts w:ascii="Times New Roman" w:hAnsi="Times New Roman"/>
          <w:sz w:val="24"/>
          <w:szCs w:val="24"/>
        </w:rPr>
        <w:t xml:space="preserve"> de </w:t>
      </w:r>
      <w:r w:rsidRPr="66BB5F98" w:rsidR="66BB5F98">
        <w:rPr>
          <w:rFonts w:ascii="Times New Roman" w:hAnsi="Times New Roman"/>
          <w:i w:val="1"/>
          <w:iCs w:val="1"/>
          <w:sz w:val="24"/>
          <w:szCs w:val="24"/>
        </w:rPr>
        <w:t>Illustrator</w:t>
      </w:r>
      <w:r w:rsidRPr="66BB5F98" w:rsidR="66BB5F98">
        <w:rPr>
          <w:rFonts w:ascii="Times New Roman" w:hAnsi="Times New Roman"/>
          <w:sz w:val="24"/>
          <w:szCs w:val="24"/>
        </w:rPr>
        <w:t xml:space="preserve">. Explicou que fora esse o motivo da reunião da Diretoria de Comunicação ter sido antes da reunião com todas as diretorias. Citou que na reunião fora tratado sobre a distribuição de tarefas entre a equipe e novos projetos. Mencionou o uso do </w:t>
      </w:r>
      <w:r w:rsidRPr="66BB5F98" w:rsidR="66BB5F98">
        <w:rPr>
          <w:rFonts w:ascii="Times New Roman" w:hAnsi="Times New Roman"/>
          <w:i w:val="1"/>
          <w:iCs w:val="1"/>
          <w:sz w:val="24"/>
          <w:szCs w:val="24"/>
        </w:rPr>
        <w:t>Instagram</w:t>
      </w:r>
      <w:r w:rsidRPr="66BB5F98" w:rsidR="66BB5F98">
        <w:rPr>
          <w:rFonts w:ascii="Times New Roman" w:hAnsi="Times New Roman"/>
          <w:sz w:val="24"/>
          <w:szCs w:val="24"/>
        </w:rPr>
        <w:t xml:space="preserve"> do NELB e a produção de </w:t>
      </w:r>
      <w:proofErr w:type="spellStart"/>
      <w:r w:rsidRPr="66BB5F98" w:rsidR="66BB5F98">
        <w:rPr>
          <w:rFonts w:ascii="Times New Roman" w:hAnsi="Times New Roman"/>
          <w:i w:val="1"/>
          <w:iCs w:val="1"/>
          <w:sz w:val="24"/>
          <w:szCs w:val="24"/>
        </w:rPr>
        <w:t>Reels</w:t>
      </w:r>
      <w:proofErr w:type="spellEnd"/>
      <w:r w:rsidRPr="66BB5F98" w:rsidR="66BB5F98">
        <w:rPr>
          <w:rFonts w:ascii="Times New Roman" w:hAnsi="Times New Roman"/>
          <w:sz w:val="24"/>
          <w:szCs w:val="24"/>
        </w:rPr>
        <w:t xml:space="preserve"> no </w:t>
      </w:r>
      <w:r w:rsidRPr="66BB5F98" w:rsidR="66BB5F98">
        <w:rPr>
          <w:rFonts w:ascii="Times New Roman" w:hAnsi="Times New Roman"/>
          <w:i w:val="1"/>
          <w:iCs w:val="1"/>
          <w:sz w:val="24"/>
          <w:szCs w:val="24"/>
        </w:rPr>
        <w:t>Instagram</w:t>
      </w:r>
      <w:r w:rsidRPr="66BB5F98" w:rsidR="66BB5F98">
        <w:rPr>
          <w:rFonts w:ascii="Times New Roman" w:hAnsi="Times New Roman"/>
          <w:sz w:val="24"/>
          <w:szCs w:val="24"/>
        </w:rPr>
        <w:t xml:space="preserve">. Informou que os vídeos dos eventos passados já estariam sendo postados no </w:t>
      </w:r>
      <w:r w:rsidRPr="66BB5F98" w:rsidR="66BB5F98">
        <w:rPr>
          <w:rFonts w:ascii="Times New Roman" w:hAnsi="Times New Roman"/>
          <w:i w:val="1"/>
          <w:iCs w:val="1"/>
          <w:sz w:val="24"/>
          <w:szCs w:val="24"/>
        </w:rPr>
        <w:t>YouTube.</w:t>
      </w:r>
      <w:r w:rsidRPr="66BB5F98" w:rsidR="66BB5F98">
        <w:rPr>
          <w:rFonts w:ascii="Times New Roman" w:hAnsi="Times New Roman"/>
          <w:sz w:val="24"/>
          <w:szCs w:val="24"/>
        </w:rPr>
        <w:t xml:space="preserve"> Era o caso do II Colóquio Internacional Sobre a Construção Jurídica do brasil Colônia e do III Simpósio de Direito do Ambiente. A chamada de assessores para a Diretoria Pedagógica seria veiculada quando fossem recebidas as novas bordas. Dentro da Diretoria haveria uma divisão de tarefas diária. Seria feita uma rotatividade interna. Isso seria para que houvesse interação diária com os seguidores nas redes sociais. A Diretora da Pedagógica, </w:t>
      </w:r>
      <w:proofErr w:type="spellStart"/>
      <w:r w:rsidRPr="66BB5F98" w:rsidR="66BB5F98">
        <w:rPr>
          <w:rFonts w:ascii="Times New Roman" w:hAnsi="Times New Roman"/>
          <w:sz w:val="24"/>
          <w:szCs w:val="24"/>
        </w:rPr>
        <w:t>Mileny</w:t>
      </w:r>
      <w:proofErr w:type="spellEnd"/>
      <w:r w:rsidRPr="66BB5F98" w:rsidR="66BB5F98">
        <w:rPr>
          <w:rFonts w:ascii="Times New Roman" w:hAnsi="Times New Roman"/>
          <w:sz w:val="24"/>
          <w:szCs w:val="24"/>
        </w:rPr>
        <w:t xml:space="preserve"> Silva notou a suspensão do “NELB Responde” desde o final da última gestão. Pediu o retorno no início do ano letivo. Pediu mais apoio da Comunicação para elaboração de vídeos com outros membros e não apenas ela própria. Solicitou que fossem planejadas as datas e que fosse dado um maior prazo para ela responder as questões. Relembrou que na gestão anterior as caixas de perguntas eram abertas na segunda-feira. Que eram repassados a ela para elaborar as respostas na terça-feira, havendo a publicação na quarta-feira. Solicitou um prazo de no mínimo 48 horas para elaboração das respostas. O Diretor de Comunicação Vitor Gabriel alegou que não fora uma suspensão, mas apenas um hiato e que seria retomado posteriormente. Mencionou a nova estruturação e divisão da Diretoria de Comunicação em dois grupos de trabalho. Um seria o da Produção de Artes e o outro o da Gestão das Redes Sociais. A divisão seria para que não houvesse uma mesma pessoa acumulando muitos afazeres e acabasse sem entregar nenhuma das tarefas ao final. Citou que estavam capacitando vários membros do NELB que não eram da Comunicação nas aulas de </w:t>
      </w:r>
      <w:r w:rsidRPr="66BB5F98" w:rsidR="66BB5F98">
        <w:rPr>
          <w:rFonts w:ascii="Times New Roman" w:hAnsi="Times New Roman"/>
          <w:i w:val="1"/>
          <w:iCs w:val="1"/>
          <w:sz w:val="24"/>
          <w:szCs w:val="24"/>
        </w:rPr>
        <w:t>Illustrator</w:t>
      </w:r>
      <w:r w:rsidRPr="66BB5F98" w:rsidR="66BB5F98">
        <w:rPr>
          <w:rFonts w:ascii="Times New Roman" w:hAnsi="Times New Roman"/>
          <w:sz w:val="24"/>
          <w:szCs w:val="24"/>
        </w:rPr>
        <w:t xml:space="preserve">. Mencionou que quando houvesse uma indisponibilidade qualquer colaborador desses poderia trabalhar em eventuais alterações de artes. Disse que buscavam maior proximidade entre a Diretoria de Eventos e a Diretoria de Comunicação. C) A </w:t>
      </w:r>
      <w:r w:rsidRPr="66BB5F98" w:rsidR="66BB5F98">
        <w:rPr>
          <w:rFonts w:ascii="Times New Roman" w:hAnsi="Times New Roman"/>
          <w:b w:val="1"/>
          <w:bCs w:val="1"/>
          <w:sz w:val="24"/>
          <w:szCs w:val="24"/>
        </w:rPr>
        <w:t xml:space="preserve">Diretoria de Apoio Pedagógico </w:t>
      </w:r>
      <w:r w:rsidRPr="66BB5F98" w:rsidR="66BB5F98">
        <w:rPr>
          <w:rFonts w:ascii="Times New Roman" w:hAnsi="Times New Roman"/>
          <w:b w:val="0"/>
          <w:bCs w:val="0"/>
          <w:sz w:val="24"/>
          <w:szCs w:val="24"/>
        </w:rPr>
        <w:t xml:space="preserve">se apresentou. A Diretora da Pedagógica </w:t>
      </w:r>
      <w:proofErr w:type="spellStart"/>
      <w:r w:rsidRPr="66BB5F98" w:rsidR="66BB5F98">
        <w:rPr>
          <w:rFonts w:ascii="Times New Roman" w:hAnsi="Times New Roman"/>
          <w:sz w:val="24"/>
          <w:szCs w:val="24"/>
        </w:rPr>
        <w:t>Mileny</w:t>
      </w:r>
      <w:proofErr w:type="spellEnd"/>
      <w:r w:rsidRPr="66BB5F98" w:rsidR="66BB5F98">
        <w:rPr>
          <w:rFonts w:ascii="Times New Roman" w:hAnsi="Times New Roman"/>
          <w:sz w:val="24"/>
          <w:szCs w:val="24"/>
        </w:rPr>
        <w:t xml:space="preserve"> Silva iniciou pedindo maior atenção naquilo que fosse repassado à Comunicação. Que havia o dever de revisão da Diretoria de Comunicação. Mas havia também a necessidade de maior cuidado considerando as diversas informações incorretas já repassadas em outras situações. Solicitou que houvesse uma revisão prévia pelos Diretores. Que não fossem repassadas informações em cima da hora. Frisou que não podia haver erros constatados apenas depois que uma publicação já tivesse sido feita nas redes sociais. Disse que não deviam ser retiradas publicações das redes sociais em razão de erros. Explicou que muitas pessoas compartilhavam a publicação e quando esta era excluída se perdiam os compartilhamentos. As pessoas não compartilhariam ou não curtiriam novamente. Pediu maior atenção em relação aos nomes de palestrantes. Aos horários e datas incorretas. Pediu maior compartilhamento e interação dos membros do NELB. Citou que muitos eventos estariam com baixa audiência porque os eventos eram informados com pouca antecedência. A Presidente Leandra Freitas informou que acedeu às redes sociais do NELB e encontrou dez solicitações de mensagens. Que seis destas eram </w:t>
      </w:r>
      <w:proofErr w:type="spellStart"/>
      <w:r w:rsidRPr="66BB5F98" w:rsidR="66BB5F98">
        <w:rPr>
          <w:rFonts w:ascii="Times New Roman" w:hAnsi="Times New Roman"/>
          <w:sz w:val="24"/>
          <w:szCs w:val="24"/>
        </w:rPr>
        <w:t>repostagens</w:t>
      </w:r>
      <w:proofErr w:type="spellEnd"/>
      <w:r w:rsidRPr="66BB5F98" w:rsidR="66BB5F98">
        <w:rPr>
          <w:rFonts w:ascii="Times New Roman" w:hAnsi="Times New Roman"/>
          <w:sz w:val="24"/>
          <w:szCs w:val="24"/>
        </w:rPr>
        <w:t xml:space="preserve"> do Simpósio de Direito do Ambiente. Constatou que se perdeu as </w:t>
      </w:r>
      <w:proofErr w:type="spellStart"/>
      <w:r w:rsidRPr="66BB5F98" w:rsidR="66BB5F98">
        <w:rPr>
          <w:rFonts w:ascii="Times New Roman" w:hAnsi="Times New Roman"/>
          <w:sz w:val="24"/>
          <w:szCs w:val="24"/>
        </w:rPr>
        <w:t>repostagens</w:t>
      </w:r>
      <w:proofErr w:type="spellEnd"/>
      <w:r w:rsidRPr="66BB5F98" w:rsidR="66BB5F98">
        <w:rPr>
          <w:rFonts w:ascii="Times New Roman" w:hAnsi="Times New Roman"/>
          <w:sz w:val="24"/>
          <w:szCs w:val="24"/>
        </w:rPr>
        <w:t xml:space="preserve"> e curtidas. Perdeu-se o engajamento. A Diretora Pedagógica </w:t>
      </w:r>
      <w:proofErr w:type="spellStart"/>
      <w:r w:rsidRPr="66BB5F98" w:rsidR="66BB5F98">
        <w:rPr>
          <w:rFonts w:ascii="Times New Roman" w:hAnsi="Times New Roman"/>
          <w:sz w:val="24"/>
          <w:szCs w:val="24"/>
        </w:rPr>
        <w:t>Mileny</w:t>
      </w:r>
      <w:proofErr w:type="spellEnd"/>
      <w:r w:rsidRPr="66BB5F98" w:rsidR="66BB5F98">
        <w:rPr>
          <w:rFonts w:ascii="Times New Roman" w:hAnsi="Times New Roman"/>
          <w:sz w:val="24"/>
          <w:szCs w:val="24"/>
        </w:rPr>
        <w:t xml:space="preserve"> Silva se dirigiu à Diretoria de Comunicação para enfatizar a necessidade de utilização do </w:t>
      </w:r>
      <w:r w:rsidRPr="66BB5F98" w:rsidR="66BB5F98">
        <w:rPr>
          <w:rFonts w:ascii="Times New Roman" w:hAnsi="Times New Roman"/>
          <w:i w:val="1"/>
          <w:iCs w:val="1"/>
          <w:sz w:val="24"/>
          <w:szCs w:val="24"/>
        </w:rPr>
        <w:t>LinkedIn.</w:t>
      </w:r>
      <w:r w:rsidRPr="66BB5F98" w:rsidR="66BB5F98">
        <w:rPr>
          <w:rFonts w:ascii="Times New Roman" w:hAnsi="Times New Roman"/>
          <w:i w:val="0"/>
          <w:iCs w:val="0"/>
          <w:sz w:val="24"/>
          <w:szCs w:val="24"/>
        </w:rPr>
        <w:t xml:space="preserve"> Explicou ser uma rede social muito ativa em Portugal. Informou que não havia nenhum problema com o pedagógico. Que apenas registrou uma aluna da licenciatura que recebera o nome incorreto na declaração de matrícula. Que isto causara problemas com a emissão do visto. Que já fora sanado. Disse que retornaria com o programa de apadrinhamento. Que era o programa onde os alunos de mestrados e doutoramentos se disponibilizariam a apadrinhar e ajudar novos estudantes. Afirmou que houvera alguns erros que seriam corrigidos e que naquele momento a Diretoria Pedagógica estava assumindo a maior parte do trabalho. Prosseguiu informando que tiraria férias em agosto. Que antes disso deixaria pronto o “Programa de Apadrinhamento”. Seria necessário preparar a arte do programa e isso fora avisado ao Diretor de Comunicação Victor Gabriel. Falou da necessidade de elaborar três inquéritos. Um sobre a “entrega de notas de relatório” que seria lançado em 03 de setembro de 2021. Que este seria para questionar os alunos que entregaram relatório em 10 de março, 10 de maio e 31 de agosto de 2021. Seria mais focado nos alunos que entregaram relatórios em março e maio de 2021. Referiu que o prazo dos professores para entrega das notas já se encerrara e haveria um acompanhamento desses professores que estariam atrasados. </w:t>
      </w:r>
      <w:r w:rsidRPr="66BB5F98" w:rsidR="66BB5F98">
        <w:rPr>
          <w:rFonts w:ascii="Times New Roman" w:hAnsi="Times New Roman"/>
          <w:i w:val="0"/>
          <w:iCs w:val="0"/>
          <w:sz w:val="24"/>
          <w:szCs w:val="24"/>
        </w:rPr>
        <w:t>O outro inquérito referia-se a um “levantamento sobre reclamações, problemas e solicitações pendentes” que seria lançado em setembro para tentar solucionar os requerimentos não atendidos pela Faculdade até aquele momento.</w:t>
      </w:r>
      <w:r w:rsidRPr="66BB5F98" w:rsidR="66BB5F98">
        <w:rPr>
          <w:rFonts w:ascii="Times New Roman" w:hAnsi="Times New Roman"/>
          <w:i w:val="0"/>
          <w:iCs w:val="0"/>
          <w:sz w:val="24"/>
          <w:szCs w:val="24"/>
        </w:rPr>
        <w:t xml:space="preserve"> Mencionou outro inquérito referente a um “levantamento sobre os requerimentos de prorrogação de prazo para teses e dissertações da pós-graduação” para quem solicitara isso por motivos de saúde e para lactantes. Que o objetivo era verificar se o requerimento fora respondido ou não pela Faculdade. Disse que isso seria urgente. Que deveria ser lançado na semana seguinte ao da reunião. O último seria o “inquérito sobre as bancas de júri”. Que seria lançado no final de setembro. Que seria para verificar como estariam as bancas de júri e quanto tempo estaria demorando a marcação delas. Sabia-se que estariam atrasadas. Informou que a Pedagógica estava preparando a “recepção dos alunos de mestrados e doutoramentos”. Que estaria marcada para o dia 30 de setembro de 2021 se fosse </w:t>
      </w:r>
      <w:r w:rsidRPr="66BB5F98" w:rsidR="66BB5F98">
        <w:rPr>
          <w:rFonts w:ascii="Times New Roman" w:hAnsi="Times New Roman"/>
          <w:i w:val="1"/>
          <w:iCs w:val="1"/>
          <w:sz w:val="24"/>
          <w:szCs w:val="24"/>
        </w:rPr>
        <w:t>online</w:t>
      </w:r>
      <w:r w:rsidRPr="66BB5F98" w:rsidR="66BB5F98">
        <w:rPr>
          <w:rFonts w:ascii="Times New Roman" w:hAnsi="Times New Roman"/>
          <w:sz w:val="24"/>
          <w:szCs w:val="24"/>
        </w:rPr>
        <w:t xml:space="preserve">. Citou a possibilidade que a partir de setembro pudesse haver eventos presenciais. Se ocorresse isso a recepção seria então no dia 14 de outubro de 2021. Seria com transmissão ao vivo também. Mencionou que a informação sobre a possibilidade de ser presencial seria decidida em 13 de setembro de 2021. Disse que em 13 de setembro de 2021 iniciariam as aulas do mestrado prático. Que dia 04 de outubro de 2021 a dos mestrados científicos e doutoramentos. A Presidente Leandra Freitas informou que o Caio Escobar fizera contato. Que o mesmo era vogal do Cultural e Núcleos autônomos. Que contatou para falar do projeto e pedir a participação do NELB. Seria um evento da AAFDL. Consistiria numa recepção de licenciatura. Seria para falar sobre arrendamento, saúde, telefonia celular, questões da faculdade. Seriam cinco dias de palestras. Haveria palestras na parte da manhã e na parte da tarde. Haveria visitas culturais com os estudantes. Disse que ainda seria decidido se o NELB participaria. Disse que o NELB iria entrar em contato com a Marta Leite.  Que esta seria a vogal da pedagógica da associação. Que houve estranhamento que o convite da recepção de alunos internacionais partiu do cultural e núcleos autônomos e não da pedagógica. Explicou que o motivo do evento não ser voltado ao mestrado e doutoramento seria que a AAFDL acreditava que os alunos do mestrado e doutoramento já vinham com tudo pronto à Portugal. Que sabia que isso estaria incorreto; D) A </w:t>
      </w:r>
      <w:r w:rsidRPr="66BB5F98" w:rsidR="66BB5F98">
        <w:rPr>
          <w:rFonts w:ascii="Times New Roman" w:hAnsi="Times New Roman"/>
          <w:b w:val="1"/>
          <w:bCs w:val="1"/>
          <w:sz w:val="24"/>
          <w:szCs w:val="24"/>
        </w:rPr>
        <w:t>Diretoria de Eventos</w:t>
      </w:r>
      <w:r w:rsidRPr="66BB5F98" w:rsidR="66BB5F98">
        <w:rPr>
          <w:rFonts w:ascii="Times New Roman" w:hAnsi="Times New Roman"/>
          <w:sz w:val="24"/>
          <w:szCs w:val="24"/>
        </w:rPr>
        <w:t xml:space="preserve"> se apresentou. O Diretor Sandro Parente iniciou explanando sobre a reunião que teve no início daquela semana com a Presidente Leandra Freitas, a Secretária Executiva a Joice Bernardo, e a Diretora de Eventos Catherine Resende. Disse que foi decidido que o interesse seria zerar as pendências anteriores como os certificados para aqueles que foram oradores nos últimos eventos realizados. Que em paralelo os eventos seriam feitos. Um deles seria sobre pluralismo jurídico. Informou que na semana anterior ocorreram entrevistas e a seleção de pessoas capacitadas para participar da Direção de Eventos. Estaria sendo elaborado um material sobre todo o ciclo do evento para fins de capacitação e padronização dos procedimentos da direção de eventos. Fora enviado um e-mail para a equipe do Silvio Almeida visando a organização de um evento no mês de novembro. Lembrou que no Brasil é quando é comemorado o Dia da Consciência Negra. Citou que uma segunda pessoa que contataram foi com o Senador </w:t>
      </w:r>
      <w:proofErr w:type="spellStart"/>
      <w:r w:rsidRPr="66BB5F98" w:rsidR="66BB5F98">
        <w:rPr>
          <w:rFonts w:ascii="Times New Roman" w:hAnsi="Times New Roman"/>
          <w:sz w:val="24"/>
          <w:szCs w:val="24"/>
        </w:rPr>
        <w:t>Randolfe</w:t>
      </w:r>
      <w:proofErr w:type="spellEnd"/>
      <w:r w:rsidRPr="66BB5F98" w:rsidR="66BB5F98">
        <w:rPr>
          <w:rFonts w:ascii="Times New Roman" w:hAnsi="Times New Roman"/>
          <w:sz w:val="24"/>
          <w:szCs w:val="24"/>
        </w:rPr>
        <w:t xml:space="preserve"> Rodrigues. Que o gabinete acusara o recebimento do e-mail. Que aguardava o retorno. Sugeriu concluir o modelo de trabalho no final de setembro. Tinha a expectativa de fazer os eventos novos já com o modelo. Resumiu que os desafios seriam zerar as pendências. Fazer a estruturação e capacitação de todos. Trazer os eventos para o NELB; E) A Presidência passou ao ponto de situação da </w:t>
      </w:r>
      <w:r w:rsidRPr="66BB5F98" w:rsidR="66BB5F98">
        <w:rPr>
          <w:rFonts w:ascii="Times New Roman" w:hAnsi="Times New Roman"/>
          <w:b w:val="1"/>
          <w:bCs w:val="1"/>
          <w:sz w:val="24"/>
          <w:szCs w:val="24"/>
        </w:rPr>
        <w:t>EXECUTIVA</w:t>
      </w:r>
      <w:r w:rsidRPr="66BB5F98" w:rsidR="66BB5F98">
        <w:rPr>
          <w:rFonts w:ascii="Times New Roman" w:hAnsi="Times New Roman"/>
          <w:sz w:val="24"/>
          <w:szCs w:val="24"/>
        </w:rPr>
        <w:t xml:space="preserve">. Informou que com relação à </w:t>
      </w:r>
      <w:r w:rsidRPr="66BB5F98" w:rsidR="66BB5F98">
        <w:rPr>
          <w:rFonts w:ascii="Times New Roman" w:hAnsi="Times New Roman"/>
          <w:b w:val="1"/>
          <w:bCs w:val="1"/>
          <w:sz w:val="24"/>
          <w:szCs w:val="24"/>
        </w:rPr>
        <w:t>SEMA</w:t>
      </w:r>
      <w:r w:rsidRPr="66BB5F98" w:rsidR="66BB5F98">
        <w:rPr>
          <w:rFonts w:ascii="Times New Roman" w:hAnsi="Times New Roman"/>
          <w:sz w:val="24"/>
          <w:szCs w:val="24"/>
        </w:rPr>
        <w:t xml:space="preserve"> –fora realizado no começo do mês o “III Simpósio Luso-Brasileiro do Direito do Ambiente”. Que fora idealizado pela primeira vez pelo Caio Brilhante em 2018. Que a postagem do Simpósio no </w:t>
      </w:r>
      <w:r w:rsidRPr="66BB5F98" w:rsidR="66BB5F98">
        <w:rPr>
          <w:rFonts w:ascii="Times New Roman" w:hAnsi="Times New Roman"/>
          <w:i w:val="1"/>
          <w:iCs w:val="1"/>
          <w:sz w:val="24"/>
          <w:szCs w:val="24"/>
        </w:rPr>
        <w:t>YouTube</w:t>
      </w:r>
      <w:r w:rsidRPr="66BB5F98" w:rsidR="66BB5F98">
        <w:rPr>
          <w:rFonts w:ascii="Times New Roman" w:hAnsi="Times New Roman"/>
          <w:sz w:val="24"/>
          <w:szCs w:val="24"/>
        </w:rPr>
        <w:t xml:space="preserve"> tendia a melhorar as </w:t>
      </w:r>
      <w:proofErr w:type="spellStart"/>
      <w:r w:rsidRPr="66BB5F98" w:rsidR="66BB5F98">
        <w:rPr>
          <w:rFonts w:ascii="Times New Roman" w:hAnsi="Times New Roman"/>
          <w:i w:val="1"/>
          <w:iCs w:val="1"/>
          <w:sz w:val="24"/>
          <w:szCs w:val="24"/>
        </w:rPr>
        <w:t>views</w:t>
      </w:r>
      <w:proofErr w:type="spellEnd"/>
      <w:r w:rsidRPr="66BB5F98" w:rsidR="66BB5F98">
        <w:rPr>
          <w:rFonts w:ascii="Times New Roman" w:hAnsi="Times New Roman"/>
          <w:i w:val="1"/>
          <w:iCs w:val="1"/>
          <w:sz w:val="24"/>
          <w:szCs w:val="24"/>
        </w:rPr>
        <w:t xml:space="preserve"> </w:t>
      </w:r>
      <w:r w:rsidRPr="66BB5F98" w:rsidR="66BB5F98">
        <w:rPr>
          <w:rFonts w:ascii="Times New Roman" w:hAnsi="Times New Roman"/>
          <w:sz w:val="24"/>
          <w:szCs w:val="24"/>
        </w:rPr>
        <w:t xml:space="preserve">do evento. Disse que o grupo de investigação continuava sob a direção do Caio Brilhante. Passando à </w:t>
      </w:r>
      <w:r w:rsidRPr="66BB5F98" w:rsidR="66BB5F98">
        <w:rPr>
          <w:rFonts w:ascii="Times New Roman" w:hAnsi="Times New Roman"/>
          <w:b w:val="1"/>
          <w:bCs w:val="1"/>
          <w:sz w:val="24"/>
          <w:szCs w:val="24"/>
        </w:rPr>
        <w:t>SEACAD</w:t>
      </w:r>
      <w:r w:rsidRPr="66BB5F98" w:rsidR="66BB5F98">
        <w:rPr>
          <w:rFonts w:ascii="Times New Roman" w:hAnsi="Times New Roman"/>
          <w:sz w:val="24"/>
          <w:szCs w:val="24"/>
        </w:rPr>
        <w:t xml:space="preserve"> a Presidente explicou que foi realizada uma reunião para discutir as coisas já realizadas pela SEACAD e para serem acertados erros que não poderiam voltar a ser cometidos. Explicou que houve uma reunião com a Secretária Camila Henriques. A Secretária na gestão anterior </w:t>
      </w:r>
      <w:proofErr w:type="spellStart"/>
      <w:r w:rsidRPr="66BB5F98" w:rsidR="66BB5F98">
        <w:rPr>
          <w:rFonts w:ascii="Times New Roman" w:hAnsi="Times New Roman"/>
          <w:sz w:val="24"/>
          <w:szCs w:val="24"/>
        </w:rPr>
        <w:t>Alícia</w:t>
      </w:r>
      <w:proofErr w:type="spellEnd"/>
      <w:r w:rsidRPr="66BB5F98" w:rsidR="66BB5F98">
        <w:rPr>
          <w:rFonts w:ascii="Times New Roman" w:hAnsi="Times New Roman"/>
          <w:sz w:val="24"/>
          <w:szCs w:val="24"/>
        </w:rPr>
        <w:t xml:space="preserve"> </w:t>
      </w:r>
      <w:proofErr w:type="spellStart"/>
      <w:r w:rsidRPr="66BB5F98" w:rsidR="66BB5F98">
        <w:rPr>
          <w:rFonts w:ascii="Times New Roman" w:hAnsi="Times New Roman"/>
          <w:sz w:val="24"/>
          <w:szCs w:val="24"/>
        </w:rPr>
        <w:t>Massoti</w:t>
      </w:r>
      <w:proofErr w:type="spellEnd"/>
      <w:r w:rsidRPr="66BB5F98" w:rsidR="66BB5F98">
        <w:rPr>
          <w:rFonts w:ascii="Times New Roman" w:hAnsi="Times New Roman"/>
          <w:sz w:val="24"/>
          <w:szCs w:val="24"/>
        </w:rPr>
        <w:t xml:space="preserve"> esteve presente. O idealizador desta Secretaria Claudio </w:t>
      </w:r>
      <w:proofErr w:type="spellStart"/>
      <w:r w:rsidRPr="66BB5F98" w:rsidR="66BB5F98">
        <w:rPr>
          <w:rFonts w:ascii="Times New Roman" w:hAnsi="Times New Roman"/>
          <w:sz w:val="24"/>
          <w:szCs w:val="24"/>
        </w:rPr>
        <w:t>Cardona</w:t>
      </w:r>
      <w:proofErr w:type="spellEnd"/>
      <w:r w:rsidRPr="66BB5F98" w:rsidR="66BB5F98">
        <w:rPr>
          <w:rFonts w:ascii="Times New Roman" w:hAnsi="Times New Roman"/>
          <w:sz w:val="24"/>
          <w:szCs w:val="24"/>
        </w:rPr>
        <w:t xml:space="preserve">. Disse que tudo ficara bem encaminhado. O grupo de estudos em feminismo (GEF) já encerrara. O que seguia em andamento era o grupo de investigação (GLERV), mas as aulas já se encerraram. Restaria apenas a fase dos relatórios. Citou que houve um pedido do Grupo para terem reuniões mensais para discutir como escrever os relatórios nos moldes da Faculdade. Sobre a </w:t>
      </w:r>
      <w:r w:rsidRPr="66BB5F98" w:rsidR="66BB5F98">
        <w:rPr>
          <w:rFonts w:ascii="Times New Roman" w:hAnsi="Times New Roman"/>
          <w:b w:val="1"/>
          <w:bCs w:val="1"/>
          <w:sz w:val="24"/>
          <w:szCs w:val="24"/>
        </w:rPr>
        <w:t>SEMDE</w:t>
      </w:r>
      <w:r w:rsidRPr="66BB5F98" w:rsidR="66BB5F98">
        <w:rPr>
          <w:rFonts w:ascii="Times New Roman" w:hAnsi="Times New Roman"/>
          <w:sz w:val="24"/>
          <w:szCs w:val="24"/>
        </w:rPr>
        <w:t xml:space="preserve"> explicou que seria basicamente conforme foi exposto pela Coordenadora de Apoio Pedagógico </w:t>
      </w:r>
      <w:proofErr w:type="spellStart"/>
      <w:r w:rsidRPr="66BB5F98" w:rsidR="66BB5F98">
        <w:rPr>
          <w:rFonts w:ascii="Times New Roman" w:hAnsi="Times New Roman"/>
          <w:sz w:val="24"/>
          <w:szCs w:val="24"/>
        </w:rPr>
        <w:t>Mileny</w:t>
      </w:r>
      <w:proofErr w:type="spellEnd"/>
      <w:r w:rsidRPr="66BB5F98" w:rsidR="66BB5F98">
        <w:rPr>
          <w:rFonts w:ascii="Times New Roman" w:hAnsi="Times New Roman"/>
          <w:sz w:val="24"/>
          <w:szCs w:val="24"/>
        </w:rPr>
        <w:t xml:space="preserve"> Silva. Que o programa de apadrinhamento estaria sendo feito pela Diretoria Pedagógica. A Presidente ainda informou que no dia 20 de julho ocorrera uma reunião dela com a Professora Doutora Paula Vaz Freire. Estiveram presentes o Professor Doutor Paulo Souza Mendes e o Professor Doutor Dário Moura Vicente. Também representaram o núcleo o Presidente do Conselho de Presidentes do NELB Cláudio </w:t>
      </w:r>
      <w:proofErr w:type="spellStart"/>
      <w:r w:rsidRPr="66BB5F98" w:rsidR="66BB5F98">
        <w:rPr>
          <w:rFonts w:ascii="Times New Roman" w:hAnsi="Times New Roman"/>
          <w:sz w:val="24"/>
          <w:szCs w:val="24"/>
        </w:rPr>
        <w:t>Cardona</w:t>
      </w:r>
      <w:proofErr w:type="spellEnd"/>
      <w:r w:rsidRPr="66BB5F98" w:rsidR="66BB5F98">
        <w:rPr>
          <w:rFonts w:ascii="Times New Roman" w:hAnsi="Times New Roman"/>
          <w:sz w:val="24"/>
          <w:szCs w:val="24"/>
        </w:rPr>
        <w:t xml:space="preserve"> e o Tesoureiro Rodrigo David. Fora discutida a mudança no regulamento dos mestrados e doutoramentos. Mencionou que fora colocado em pauta todas as objeções que o NELB já havia levantado. Que constava no documento da posição do NELB sobre o assunto. Disse que o documento já havia sido encaminhado anteriormente ao Professor Doutor Paulo Souza Mendes. Que o mesmo já tinha ciência dos pontos abordados. Listou que os pontos eram a nota de avanço de fases no doutoramento. A mudança de prazo na entrega de relatórios. O critério de dispensa da frequência nos seminários do primeiro ano do doutoramento. Concluiu informando que os professores compreenderam tudo. Que seria marcada outra reunião para tratar do assunto novamente ao final de agosto. Que seria antes do início do ano letivo. Informou que na última gestão ela estava encarregada dos certificados dos palestrantes. Que durante seu afastamento isso ficou pendente. Informou que repassaria a listagem de tudo que estava pendente de emissão. Citou que alguns dos pendentes a Secretária Joice Bernardo já teria emitido. Era o caso do Colóquio de História do Direito. Em relação ao Congresso de Direito Constitucional informou que ela própria havia emitido os certificados. Que não os enviara aos oradores. Informou que enviaria isso tudo para a Diretoria de Eventos para que fossem regularizadas as pendências. O Diretor de Comunicação Victor Gabriel informou o planejamento de uma reunião conjunta com a Diretoria de Eventos e a intenção de alinhamento com relação ao processo da produção de artes. Frisou a necessidade do recebimento de informações antecipadas e prazos estimados. Seria necessário o alinhamento para fortalecer e aprofundar os laços das duas diretorias. A Secretaria Joice Bernardo informou que com relação ao Colóquio de História do Direito, todos os certificados haviam sido enviados ao e-mail de eventos, faltando apenas que fossem enviados para os Oradores. Mencionou que eles que possuem esses contatos dos Oradores. Acrescentou que a Catherine Resende havia se encarregado de fazer e enviar os certificados dos oradores do III Simpósio de Direito Ambiental. </w:t>
      </w:r>
    </w:p>
    <w:p w:rsidRPr="00416082" w:rsidR="0058784A" w:rsidP="1995181E" w:rsidRDefault="0058784A" w14:paraId="0E48BE4B" w14:textId="5033E3BF" w14:noSpellErr="1">
      <w:pPr>
        <w:spacing w:after="0" w:line="360" w:lineRule="auto"/>
        <w:ind w:firstLine="1134"/>
        <w:jc w:val="both"/>
        <w:rPr>
          <w:rFonts w:ascii="Times New Roman" w:hAnsi="Times New Roman"/>
          <w:sz w:val="24"/>
          <w:szCs w:val="24"/>
        </w:rPr>
      </w:pPr>
      <w:r w:rsidRPr="1995181E" w:rsidR="1995181E">
        <w:rPr>
          <w:rFonts w:ascii="Times New Roman" w:hAnsi="Times New Roman"/>
          <w:sz w:val="24"/>
          <w:szCs w:val="24"/>
        </w:rPr>
        <w:t xml:space="preserve">Registrou-se que a ata da reunião conteria o </w:t>
      </w:r>
      <w:r w:rsidRPr="1995181E" w:rsidR="1995181E">
        <w:rPr>
          <w:rFonts w:ascii="Times New Roman" w:hAnsi="Times New Roman"/>
          <w:b w:val="1"/>
          <w:bCs w:val="1"/>
          <w:sz w:val="24"/>
          <w:szCs w:val="24"/>
        </w:rPr>
        <w:t>ANEXO 1</w:t>
      </w:r>
      <w:r w:rsidRPr="1995181E" w:rsidR="1995181E">
        <w:rPr>
          <w:rFonts w:ascii="Times New Roman" w:hAnsi="Times New Roman"/>
          <w:sz w:val="24"/>
          <w:szCs w:val="24"/>
        </w:rPr>
        <w:t xml:space="preserve">, referente ao </w:t>
      </w:r>
      <w:r w:rsidRPr="1995181E" w:rsidR="1995181E">
        <w:rPr>
          <w:rFonts w:ascii="Times New Roman" w:hAnsi="Times New Roman"/>
          <w:b w:val="1"/>
          <w:bCs w:val="1"/>
          <w:sz w:val="24"/>
          <w:szCs w:val="24"/>
        </w:rPr>
        <w:t>modelo de solicitação de gastos e prestação de contas</w:t>
      </w:r>
      <w:r w:rsidRPr="1995181E" w:rsidR="1995181E">
        <w:rPr>
          <w:rFonts w:ascii="Times New Roman" w:hAnsi="Times New Roman"/>
          <w:sz w:val="24"/>
          <w:szCs w:val="24"/>
        </w:rPr>
        <w:t xml:space="preserve"> previamente disponibilizado em arquivo </w:t>
      </w:r>
      <w:r w:rsidRPr="1995181E" w:rsidR="1995181E">
        <w:rPr>
          <w:rFonts w:ascii="Times New Roman" w:hAnsi="Times New Roman"/>
          <w:i w:val="1"/>
          <w:iCs w:val="1"/>
          <w:sz w:val="24"/>
          <w:szCs w:val="24"/>
        </w:rPr>
        <w:t>Word</w:t>
      </w:r>
      <w:r w:rsidRPr="1995181E" w:rsidR="1995181E">
        <w:rPr>
          <w:rFonts w:ascii="Times New Roman" w:hAnsi="Times New Roman"/>
          <w:sz w:val="24"/>
          <w:szCs w:val="24"/>
        </w:rPr>
        <w:t xml:space="preserve"> para os Conselheiros.</w:t>
      </w:r>
    </w:p>
    <w:p w:rsidRPr="00416082" w:rsidR="00416082" w:rsidP="00D67B3E" w:rsidRDefault="00416082" w14:paraId="1B53C627" w14:textId="4CBFA01E">
      <w:pPr>
        <w:spacing w:after="0" w:line="360" w:lineRule="auto"/>
        <w:ind w:firstLine="1134"/>
        <w:jc w:val="both"/>
        <w:rPr>
          <w:rFonts w:ascii="Times New Roman" w:hAnsi="Times New Roman"/>
          <w:sz w:val="24"/>
        </w:rPr>
      </w:pPr>
      <w:r w:rsidRPr="00416082">
        <w:rPr>
          <w:rFonts w:ascii="Times New Roman" w:hAnsi="Times New Roman"/>
          <w:sz w:val="24"/>
        </w:rPr>
        <w:t xml:space="preserve">Nada mais havendo a tratar, a Presidente Leandra Freitas agradeceu a todos </w:t>
      </w:r>
      <w:r w:rsidR="00982B8C">
        <w:rPr>
          <w:rFonts w:ascii="Times New Roman" w:hAnsi="Times New Roman"/>
          <w:sz w:val="24"/>
        </w:rPr>
        <w:t>pela</w:t>
      </w:r>
      <w:r w:rsidRPr="00416082">
        <w:rPr>
          <w:rFonts w:ascii="Times New Roman" w:hAnsi="Times New Roman"/>
          <w:sz w:val="24"/>
        </w:rPr>
        <w:t xml:space="preserve"> presença e encerrou a re</w:t>
      </w:r>
      <w:r w:rsidR="00F31A86">
        <w:rPr>
          <w:rFonts w:ascii="Times New Roman" w:hAnsi="Times New Roman"/>
          <w:sz w:val="24"/>
        </w:rPr>
        <w:t>união às vinte horas e trinta e cinco</w:t>
      </w:r>
      <w:r w:rsidRPr="00416082">
        <w:rPr>
          <w:rFonts w:ascii="Times New Roman" w:hAnsi="Times New Roman"/>
          <w:sz w:val="24"/>
        </w:rPr>
        <w:t xml:space="preserve"> minutos.</w:t>
      </w:r>
    </w:p>
    <w:p w:rsidR="0078182C" w:rsidP="00D67B3E" w:rsidRDefault="00AA6B1C" w14:paraId="77E59870" w14:textId="6E6E7F41">
      <w:pPr>
        <w:spacing w:after="0" w:line="360" w:lineRule="auto"/>
        <w:jc w:val="center"/>
        <w:rPr>
          <w:rFonts w:ascii="Times New Roman" w:hAnsi="Times New Roman" w:cs="Times New Roman"/>
          <w:sz w:val="24"/>
          <w:szCs w:val="24"/>
        </w:rPr>
      </w:pPr>
      <w:r>
        <w:rPr>
          <w:rFonts w:ascii="Times New Roman" w:hAnsi="Times New Roman" w:cs="Times New Roman"/>
          <w:bCs/>
          <w:noProof/>
          <w:sz w:val="24"/>
          <w:szCs w:val="24"/>
        </w:rPr>
        <w:drawing>
          <wp:anchor distT="0" distB="0" distL="114300" distR="114300" simplePos="0" relativeHeight="251659264" behindDoc="1" locked="0" layoutInCell="1" allowOverlap="1" wp14:anchorId="537A3622" wp14:editId="6D051B22">
            <wp:simplePos x="0" y="0"/>
            <wp:positionH relativeFrom="margin">
              <wp:posOffset>3712210</wp:posOffset>
            </wp:positionH>
            <wp:positionV relativeFrom="paragraph">
              <wp:posOffset>6350</wp:posOffset>
            </wp:positionV>
            <wp:extent cx="1939479" cy="1217115"/>
            <wp:effectExtent l="0" t="0" r="3810" b="2540"/>
            <wp:wrapNone/>
            <wp:docPr id="6" name="Imagem 6"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6" descr="Uma imagem com texto&#10;&#10;Descrição gerada automaticamente"/>
                    <pic:cNvPicPr/>
                  </pic:nvPicPr>
                  <pic:blipFill>
                    <a:blip r:embed="rId8" cstate="print">
                      <a:clrChange>
                        <a:clrFrom>
                          <a:srgbClr val="FFFAFB"/>
                        </a:clrFrom>
                        <a:clrTo>
                          <a:srgbClr val="FFFAFB">
                            <a:alpha val="0"/>
                          </a:srgbClr>
                        </a:clrTo>
                      </a:clrChange>
                      <a:extLst>
                        <a:ext uri="{BEBA8EAE-BF5A-486C-A8C5-ECC9F3942E4B}">
                          <a14:imgProps xmlns:a14="http://schemas.microsoft.com/office/drawing/2010/main">
                            <a14:imgLayer r:embed="rId9">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1939479" cy="1217115"/>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Cs/>
          <w:noProof/>
          <w:sz w:val="24"/>
          <w:szCs w:val="24"/>
        </w:rPr>
        <w:drawing>
          <wp:anchor distT="0" distB="0" distL="114300" distR="114300" simplePos="0" relativeHeight="251658240" behindDoc="1" locked="0" layoutInCell="1" allowOverlap="1" wp14:anchorId="7431ABB3" wp14:editId="2CB2866A">
            <wp:simplePos x="0" y="0"/>
            <wp:positionH relativeFrom="margin">
              <wp:posOffset>-186690</wp:posOffset>
            </wp:positionH>
            <wp:positionV relativeFrom="paragraph">
              <wp:posOffset>184785</wp:posOffset>
            </wp:positionV>
            <wp:extent cx="3155950" cy="608121"/>
            <wp:effectExtent l="0" t="0" r="6350" b="1905"/>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55950" cy="608121"/>
                    </a:xfrm>
                    <a:prstGeom prst="rect">
                      <a:avLst/>
                    </a:prstGeom>
                    <a:noFill/>
                  </pic:spPr>
                </pic:pic>
              </a:graphicData>
            </a:graphic>
            <wp14:sizeRelH relativeFrom="margin">
              <wp14:pctWidth>0</wp14:pctWidth>
            </wp14:sizeRelH>
            <wp14:sizeRelV relativeFrom="margin">
              <wp14:pctHeight>0</wp14:pctHeight>
            </wp14:sizeRelV>
          </wp:anchor>
        </w:drawing>
      </w:r>
    </w:p>
    <w:p w:rsidR="00D67B3E" w:rsidP="00D67B3E" w:rsidRDefault="00D67B3E" w14:paraId="3E15EB76" w14:textId="77777777">
      <w:pPr>
        <w:spacing w:after="0" w:line="360" w:lineRule="auto"/>
        <w:jc w:val="center"/>
        <w:rPr>
          <w:rFonts w:ascii="Times New Roman" w:hAnsi="Times New Roman" w:cs="Times New Roman"/>
          <w:sz w:val="24"/>
          <w:szCs w:val="24"/>
        </w:rPr>
        <w:sectPr w:rsidR="00D67B3E" w:rsidSect="00F44E74">
          <w:footerReference w:type="default" r:id="rId11"/>
          <w:footerReference w:type="first" r:id="rId12"/>
          <w:pgSz w:w="11906" w:h="16838" w:orient="portrait"/>
          <w:pgMar w:top="851" w:right="1133" w:bottom="1702" w:left="1134" w:header="708" w:footer="708" w:gutter="0"/>
          <w:pgBorders w:offsetFrom="page">
            <w:top w:val="thinThickSmallGap" w:color="E2D035" w:sz="48" w:space="16"/>
            <w:left w:val="thinThickSmallGap" w:color="E2D035" w:sz="48" w:space="16"/>
            <w:bottom w:val="thickThinSmallGap" w:color="E2D035" w:sz="48" w:space="16"/>
            <w:right w:val="thickThinSmallGap" w:color="E2D035" w:sz="48" w:space="16"/>
          </w:pgBorders>
          <w:cols w:space="708"/>
          <w:titlePg/>
          <w:docGrid w:linePitch="360"/>
        </w:sectPr>
      </w:pPr>
    </w:p>
    <w:p w:rsidR="0078182C" w:rsidP="00D67B3E" w:rsidRDefault="0078182C" w14:paraId="69F6E18F" w14:textId="6850F56E">
      <w:pPr>
        <w:spacing w:after="0" w:line="360" w:lineRule="auto"/>
        <w:jc w:val="center"/>
        <w:rPr>
          <w:rFonts w:ascii="Times New Roman" w:hAnsi="Times New Roman" w:cs="Times New Roman"/>
          <w:bCs/>
          <w:sz w:val="24"/>
          <w:szCs w:val="24"/>
        </w:rPr>
      </w:pPr>
    </w:p>
    <w:p w:rsidRPr="00731EA5" w:rsidR="0078182C" w:rsidP="00D67B3E" w:rsidRDefault="0078182C" w14:paraId="3F382708" w14:textId="4334565A">
      <w:pPr>
        <w:spacing w:after="0" w:line="360" w:lineRule="auto"/>
        <w:jc w:val="center"/>
        <w:rPr>
          <w:rFonts w:ascii="Times New Roman" w:hAnsi="Times New Roman" w:cs="Times New Roman"/>
          <w:bCs/>
          <w:sz w:val="24"/>
          <w:szCs w:val="24"/>
        </w:rPr>
      </w:pPr>
      <w:r w:rsidRPr="00731EA5">
        <w:rPr>
          <w:rFonts w:ascii="Times New Roman" w:hAnsi="Times New Roman" w:cs="Times New Roman"/>
          <w:bCs/>
          <w:sz w:val="24"/>
          <w:szCs w:val="24"/>
        </w:rPr>
        <w:t>Leandra Freitas</w:t>
      </w:r>
    </w:p>
    <w:p w:rsidRPr="00731EA5" w:rsidR="0078182C" w:rsidP="00D67B3E" w:rsidRDefault="00416082" w14:paraId="683E2FF3" w14:textId="2A6BEB80">
      <w:pPr>
        <w:spacing w:after="0" w:line="360" w:lineRule="auto"/>
        <w:jc w:val="center"/>
        <w:rPr>
          <w:rFonts w:ascii="Times New Roman" w:hAnsi="Times New Roman" w:cs="Times New Roman"/>
          <w:bCs/>
          <w:sz w:val="24"/>
          <w:szCs w:val="24"/>
        </w:rPr>
      </w:pPr>
      <w:r>
        <w:rPr>
          <w:rFonts w:ascii="Times New Roman" w:hAnsi="Times New Roman" w:cs="Times New Roman"/>
          <w:bCs/>
          <w:sz w:val="24"/>
          <w:szCs w:val="24"/>
        </w:rPr>
        <w:t>Presidente da Direção</w:t>
      </w:r>
    </w:p>
    <w:p w:rsidR="0078182C" w:rsidP="00D67B3E" w:rsidRDefault="0078182C" w14:paraId="34C27982" w14:textId="77777777">
      <w:pPr>
        <w:spacing w:after="0" w:line="360" w:lineRule="auto"/>
        <w:jc w:val="center"/>
        <w:rPr>
          <w:rFonts w:ascii="Times New Roman" w:hAnsi="Times New Roman" w:cs="Times New Roman"/>
          <w:sz w:val="24"/>
          <w:szCs w:val="24"/>
        </w:rPr>
      </w:pPr>
    </w:p>
    <w:p w:rsidRPr="00E35F5B" w:rsidR="0078182C" w:rsidP="00D67B3E" w:rsidRDefault="0078182C" w14:paraId="23BC5036" w14:textId="1D78CC28">
      <w:pPr>
        <w:spacing w:after="0" w:line="360" w:lineRule="auto"/>
        <w:jc w:val="center"/>
        <w:rPr>
          <w:rFonts w:ascii="Times New Roman" w:hAnsi="Times New Roman" w:cs="Times New Roman"/>
          <w:bCs/>
          <w:sz w:val="24"/>
          <w:szCs w:val="24"/>
        </w:rPr>
        <w:sectPr w:rsidRPr="00E35F5B" w:rsidR="0078182C" w:rsidSect="00DA4EF3">
          <w:type w:val="continuous"/>
          <w:pgSz w:w="11906" w:h="16838" w:orient="portrait"/>
          <w:pgMar w:top="851" w:right="1133" w:bottom="1702" w:left="1134" w:header="708" w:footer="708" w:gutter="0"/>
          <w:pgBorders w:offsetFrom="page">
            <w:top w:val="thinThickSmallGap" w:color="E2D035" w:sz="48" w:space="16"/>
            <w:left w:val="thinThickSmallGap" w:color="E2D035" w:sz="48" w:space="16"/>
            <w:bottom w:val="thickThinSmallGap" w:color="E2D035" w:sz="48" w:space="16"/>
            <w:right w:val="thickThinSmallGap" w:color="E2D035" w:sz="48" w:space="16"/>
          </w:pgBorders>
          <w:cols w:space="708" w:num="2"/>
          <w:docGrid w:linePitch="360"/>
        </w:sectPr>
      </w:pPr>
      <w:r w:rsidRPr="00E35F5B">
        <w:rPr>
          <w:rFonts w:ascii="Times New Roman" w:hAnsi="Times New Roman" w:cs="Times New Roman"/>
          <w:sz w:val="24"/>
          <w:szCs w:val="24"/>
        </w:rPr>
        <w:t xml:space="preserve">Joice </w:t>
      </w:r>
      <w:r w:rsidR="00304663">
        <w:rPr>
          <w:rFonts w:ascii="Times New Roman" w:hAnsi="Times New Roman" w:cs="Times New Roman"/>
          <w:sz w:val="24"/>
          <w:szCs w:val="24"/>
        </w:rPr>
        <w:t>Bernardo</w:t>
      </w:r>
      <w:r w:rsidRPr="00E35F5B">
        <w:rPr>
          <w:rFonts w:ascii="Times New Roman" w:hAnsi="Times New Roman" w:cs="Times New Roman"/>
          <w:sz w:val="24"/>
          <w:szCs w:val="24"/>
        </w:rPr>
        <w:br/>
      </w:r>
      <w:r w:rsidR="00416082">
        <w:rPr>
          <w:rFonts w:ascii="Times New Roman" w:hAnsi="Times New Roman" w:cs="Times New Roman"/>
          <w:sz w:val="24"/>
          <w:szCs w:val="24"/>
        </w:rPr>
        <w:t>Secretária Executi</w:t>
      </w:r>
      <w:r w:rsidR="00D67B3E">
        <w:rPr>
          <w:rFonts w:ascii="Times New Roman" w:hAnsi="Times New Roman" w:cs="Times New Roman"/>
          <w:sz w:val="24"/>
          <w:szCs w:val="24"/>
        </w:rPr>
        <w:t>va</w:t>
      </w:r>
    </w:p>
    <w:p w:rsidR="0078182C" w:rsidP="00D67B3E" w:rsidRDefault="0078182C" w14:paraId="0A5DF53F" w14:textId="42066639">
      <w:pPr>
        <w:spacing w:after="0" w:line="360" w:lineRule="auto"/>
        <w:rPr>
          <w:rFonts w:ascii="Times New Roman" w:hAnsi="Times New Roman" w:cs="Times New Roman"/>
          <w:sz w:val="24"/>
          <w:szCs w:val="24"/>
        </w:rPr>
      </w:pPr>
    </w:p>
    <w:sectPr w:rsidR="0078182C" w:rsidSect="00DA4EF3">
      <w:type w:val="continuous"/>
      <w:pgSz w:w="11906" w:h="16838" w:orient="portrait"/>
      <w:pgMar w:top="851" w:right="1133" w:bottom="1702" w:left="1134" w:header="708" w:footer="708" w:gutter="0"/>
      <w:pgBorders w:offsetFrom="page">
        <w:top w:val="thinThickSmallGap" w:color="E2D035" w:sz="48" w:space="16"/>
        <w:left w:val="thinThickSmallGap" w:color="E2D035" w:sz="48" w:space="16"/>
        <w:bottom w:val="thickThinSmallGap" w:color="E2D035" w:sz="48" w:space="16"/>
        <w:right w:val="thickThinSmallGap" w:color="E2D035" w:sz="48" w:space="16"/>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F7F43" w:rsidRDefault="006F7F43" w14:paraId="41EFB348" w14:textId="77777777">
      <w:pPr>
        <w:spacing w:after="0" w:line="240" w:lineRule="auto"/>
      </w:pPr>
      <w:r>
        <w:separator/>
      </w:r>
    </w:p>
  </w:endnote>
  <w:endnote w:type="continuationSeparator" w:id="0">
    <w:p w:rsidR="006F7F43" w:rsidRDefault="006F7F43" w14:paraId="3EBD45A7"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xmlns:pic="http://schemas.openxmlformats.org/drawingml/2006/picture" xmlns:asvg="http://schemas.microsoft.com/office/drawing/2016/SVG/main" mc:Ignorable="w14 w15 w16se w16cid w16 w16cex w16sdtdh wp14">
  <w:bookmarkStart w:name="_Hlk34556092" w:id="1"/>
  <w:bookmarkStart w:name="_Hlk34556093" w:id="2"/>
  <w:p w:rsidRPr="00FF56FC" w:rsidR="002B0AD2" w:rsidP="00FF56FC" w:rsidRDefault="0078182C" w14:paraId="195EC17F" w14:textId="77777777">
    <w:pPr>
      <w:pStyle w:val="Rodap"/>
      <w:jc w:val="right"/>
      <w:rPr>
        <w:rFonts w:ascii="Arial" w:hAnsi="Arial" w:cs="Arial"/>
        <w:color w:val="FFFFFF" w:themeColor="background1"/>
        <w:sz w:val="18"/>
        <w:szCs w:val="18"/>
      </w:rPr>
    </w:pPr>
    <w:r w:rsidRPr="004C7406">
      <w:rPr>
        <w:noProof/>
        <w:lang w:eastAsia="pt-BR"/>
      </w:rPr>
      <mc:AlternateContent>
        <mc:Choice Requires="wps">
          <w:drawing>
            <wp:anchor distT="45720" distB="45720" distL="114300" distR="114300" simplePos="0" relativeHeight="251663360" behindDoc="0" locked="0" layoutInCell="1" allowOverlap="1" wp14:anchorId="1576A2E4" wp14:editId="0353CD70">
              <wp:simplePos x="0" y="0"/>
              <wp:positionH relativeFrom="margin">
                <wp:align>center</wp:align>
              </wp:positionH>
              <wp:positionV relativeFrom="paragraph">
                <wp:posOffset>-397625</wp:posOffset>
              </wp:positionV>
              <wp:extent cx="2493073" cy="377241"/>
              <wp:effectExtent l="0" t="0" r="0" b="3810"/>
              <wp:wrapNone/>
              <wp:docPr id="1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3073" cy="377241"/>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Pr="004C7406" w:rsidR="00FF56FC" w:rsidP="00FF56FC" w:rsidRDefault="0078182C" w14:paraId="1C2A33C9" w14:textId="77777777">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rsidRPr="004C7406" w:rsidR="00FF56FC" w:rsidP="00FF56FC" w:rsidRDefault="0078182C" w14:paraId="1A115E25" w14:textId="77777777">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rsidRPr="004C7406" w:rsidR="00FF56FC" w:rsidP="00FF56FC" w:rsidRDefault="006F7F43" w14:paraId="275566CB" w14:textId="77777777">
                          <w:pPr>
                            <w:spacing w:after="0" w:line="240" w:lineRule="auto"/>
                            <w:ind w:right="-57"/>
                            <w:jc w:val="center"/>
                            <w:rPr>
                              <w:rFonts w:ascii="Arial" w:hAnsi="Arial" w:cs="Arial"/>
                              <w:color w:val="FFFFFF" w:themeColor="background1"/>
                              <w:sz w:val="10"/>
                              <w:szCs w:val="1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62633223">
              <v:stroke joinstyle="miter"/>
              <v:path gradientshapeok="t" o:connecttype="rect"/>
            </v:shapetype>
            <v:shape id="Caixa de Texto 2" style="position:absolute;left:0;text-align:left;margin-left:0;margin-top:-31.3pt;width:196.3pt;height:29.7pt;z-index:25166336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">
              <v:textbox>
                <w:txbxContent>
                  <w:p w:rsidRPr="004C7406" w:rsidR="00FF56FC" w:rsidP="00FF56FC" w:rsidRDefault="0078182C">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rsidRPr="004C7406" w:rsidR="00FF56FC" w:rsidP="00FF56FC" w:rsidRDefault="0078182C">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rsidRPr="004C7406" w:rsidR="00FF56FC" w:rsidP="00FF56FC" w:rsidRDefault="00453C77">
                    <w:pPr>
                      <w:spacing w:after="0" w:line="240" w:lineRule="auto"/>
                      <w:ind w:right="-57"/>
                      <w:jc w:val="center"/>
                      <w:rPr>
                        <w:rFonts w:ascii="Arial" w:hAnsi="Arial" w:cs="Arial"/>
                        <w:color w:val="FFFFFF" w:themeColor="background1"/>
                        <w:sz w:val="10"/>
                        <w:szCs w:val="10"/>
                      </w:rPr>
                    </w:pPr>
                  </w:p>
                </w:txbxContent>
              </v:textbox>
              <w10:wrap anchorx="margin"/>
            </v:shape>
          </w:pict>
        </mc:Fallback>
      </mc:AlternateContent>
    </w:r>
    <w:r w:rsidRPr="00D5564D">
      <w:rPr>
        <w:rFonts w:ascii="Arial" w:hAnsi="Arial" w:cs="Arial"/>
        <w:noProof/>
        <w:color w:val="FFFFFF" w:themeColor="background1"/>
        <w:sz w:val="16"/>
        <w:szCs w:val="16"/>
        <w:lang w:eastAsia="pt-BR"/>
      </w:rPr>
      <mc:AlternateContent>
        <mc:Choice Requires="wps">
          <w:drawing>
            <wp:anchor distT="0" distB="0" distL="114300" distR="114300" simplePos="0" relativeHeight="251659264" behindDoc="0" locked="0" layoutInCell="1" allowOverlap="1" wp14:anchorId="40FCF58A" wp14:editId="43647D49">
              <wp:simplePos x="0" y="0"/>
              <wp:positionH relativeFrom="rightMargin">
                <wp:posOffset>29028</wp:posOffset>
              </wp:positionH>
              <wp:positionV relativeFrom="bottomMargin">
                <wp:posOffset>346075</wp:posOffset>
              </wp:positionV>
              <wp:extent cx="466627" cy="466627"/>
              <wp:effectExtent l="0" t="0" r="10160" b="10160"/>
              <wp:wrapNone/>
              <wp:docPr id="11" name="Elips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466627" cy="466627"/>
                      </a:xfrm>
                      <a:prstGeom prst="ellipse">
                        <a:avLst/>
                      </a:prstGeom>
                      <a:noFill/>
                      <a:ln w="12700">
                        <a:solidFill>
                          <a:schemeClr val="bg1"/>
                        </a:solidFill>
                        <a:round/>
                        <a:headEnd/>
                        <a:tailEnd/>
                      </a:ln>
                      <a:extLst>
                        <a:ext uri="{909E8E84-426E-40DD-AFC4-6F175D3DCCD1}">
                          <a14:hiddenFill xmlns:a14="http://schemas.microsoft.com/office/drawing/2010/main">
                            <a:solidFill>
                              <a:srgbClr val="C0504D"/>
                            </a:solidFill>
                          </a14:hiddenFill>
                        </a:ext>
                      </a:extLst>
                    </wps:spPr>
                    <wps:txbx>
                      <w:txbxContent>
                        <w:p w:rsidRPr="00D5564D" w:rsidR="00FF56FC" w:rsidP="00FF56FC" w:rsidRDefault="0078182C" w14:paraId="6A979FA6" w14:textId="77777777">
                          <w:pPr>
                            <w:pStyle w:val="Rodap"/>
                            <w:rPr>
                              <w:rFonts w:ascii="Arial" w:hAnsi="Arial" w:cs="Arial"/>
                              <w:color w:val="FFFFFF" w:themeColor="background1"/>
                              <w:sz w:val="16"/>
                              <w:szCs w:val="16"/>
                            </w:rPr>
                          </w:pPr>
                          <w:r w:rsidRPr="00D5564D">
                            <w:rPr>
                              <w:rFonts w:ascii="Arial" w:hAnsi="Arial" w:cs="Arial"/>
                              <w:color w:val="FFFFFF" w:themeColor="background1"/>
                              <w:sz w:val="16"/>
                              <w:szCs w:val="16"/>
                            </w:rPr>
                            <w:fldChar w:fldCharType="begin"/>
                          </w:r>
                          <w:r w:rsidRPr="00D5564D">
                            <w:rPr>
                              <w:rFonts w:ascii="Arial" w:hAnsi="Arial" w:cs="Arial"/>
                              <w:color w:val="FFFFFF" w:themeColor="background1"/>
                              <w:sz w:val="16"/>
                              <w:szCs w:val="16"/>
                            </w:rPr>
                            <w:instrText>PAGE  \* MERGEFORMAT</w:instrText>
                          </w:r>
                          <w:r w:rsidRPr="00D5564D">
                            <w:rPr>
                              <w:rFonts w:ascii="Arial" w:hAnsi="Arial" w:cs="Arial"/>
                              <w:color w:val="FFFFFF" w:themeColor="background1"/>
                              <w:sz w:val="16"/>
                              <w:szCs w:val="16"/>
                            </w:rPr>
                            <w:fldChar w:fldCharType="separate"/>
                          </w:r>
                          <w:r w:rsidR="00982B8C">
                            <w:rPr>
                              <w:rFonts w:ascii="Arial" w:hAnsi="Arial" w:cs="Arial"/>
                              <w:noProof/>
                              <w:color w:val="FFFFFF" w:themeColor="background1"/>
                              <w:sz w:val="16"/>
                              <w:szCs w:val="16"/>
                            </w:rPr>
                            <w:t>7</w:t>
                          </w:r>
                          <w:r w:rsidRPr="00D5564D">
                            <w:rPr>
                              <w:rFonts w:ascii="Arial" w:hAnsi="Arial" w:cs="Arial"/>
                              <w:color w:val="FFFFFF" w:themeColor="background1"/>
                              <w:sz w:val="16"/>
                              <w:szCs w:val="16"/>
                            </w:rPr>
                            <w:fldChar w:fldCharType="end"/>
                          </w:r>
                        </w:p>
                      </w:txbxContent>
                    </wps:txbx>
                    <wps:bodyPr rot="0" vert="horz" wrap="square" lIns="91440" tIns="0" rIns="91440" bIns="0" anchor="ctr" anchorCtr="0" upright="1">
                      <a:noAutofit/>
                    </wps:bodyPr>
                  </wps:wsp>
                </a:graphicData>
              </a:graphic>
              <wp14:sizeRelH relativeFrom="page">
                <wp14:pctWidth>0</wp14:pctWidth>
              </wp14:sizeRelH>
              <wp14:sizeRelV relativeFrom="bottomMargin">
                <wp14:pctHeight>0</wp14:pctHeight>
              </wp14:sizeRelV>
            </wp:anchor>
          </w:drawing>
        </mc:Choice>
        <mc:Fallback>
          <w:pict>
            <v:oval id="Elipse 11" style="position:absolute;left:0;text-align:left;margin-left:2.3pt;margin-top:27.25pt;width:36.75pt;height:36.75pt;rotation:180;flip:x;z-index:2516592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bottom-margin-area;mso-width-percent:0;mso-height-percent:0;mso-width-relative:page;mso-height-relative:bottom-margin-area;v-text-anchor:middle" o:spid="_x0000_s1027" filled="f" fillcolor="#c0504d" strokecolor="white [3212]" strokeweight="1pt" w14:anchorId="69E03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">
              <v:textbox inset=",0,,0">
                <w:txbxContent>
                  <w:p w:rsidRPr="00D5564D" w:rsidR="00FF56FC" w:rsidP="00FF56FC" w:rsidRDefault="0078182C">
                    <w:pPr>
                      <w:pStyle w:val="Rodap"/>
                      <w:rPr>
                        <w:rFonts w:ascii="Arial" w:hAnsi="Arial" w:cs="Arial"/>
                        <w:color w:val="FFFFFF" w:themeColor="background1"/>
                        <w:sz w:val="16"/>
                        <w:szCs w:val="16"/>
                      </w:rPr>
                    </w:pPr>
                    <w:r w:rsidRPr="00D5564D">
                      <w:rPr>
                        <w:rFonts w:ascii="Arial" w:hAnsi="Arial" w:cs="Arial"/>
                        <w:color w:val="FFFFFF" w:themeColor="background1"/>
                        <w:sz w:val="16"/>
                        <w:szCs w:val="16"/>
                      </w:rPr>
                      <w:fldChar w:fldCharType="begin"/>
                    </w:r>
                    <w:r w:rsidRPr="00D5564D">
                      <w:rPr>
                        <w:rFonts w:ascii="Arial" w:hAnsi="Arial" w:cs="Arial"/>
                        <w:color w:val="FFFFFF" w:themeColor="background1"/>
                        <w:sz w:val="16"/>
                        <w:szCs w:val="16"/>
                      </w:rPr>
                      <w:instrText>PAGE  \* MERGEFORMAT</w:instrText>
                    </w:r>
                    <w:r w:rsidRPr="00D5564D">
                      <w:rPr>
                        <w:rFonts w:ascii="Arial" w:hAnsi="Arial" w:cs="Arial"/>
                        <w:color w:val="FFFFFF" w:themeColor="background1"/>
                        <w:sz w:val="16"/>
                        <w:szCs w:val="16"/>
                      </w:rPr>
                      <w:fldChar w:fldCharType="separate"/>
                    </w:r>
                    <w:r w:rsidR="00982B8C">
                      <w:rPr>
                        <w:rFonts w:ascii="Arial" w:hAnsi="Arial" w:cs="Arial"/>
                        <w:noProof/>
                        <w:color w:val="FFFFFF" w:themeColor="background1"/>
                        <w:sz w:val="16"/>
                        <w:szCs w:val="16"/>
                      </w:rPr>
                      <w:t>7</w:t>
                    </w:r>
                    <w:r w:rsidRPr="00D5564D">
                      <w:rPr>
                        <w:rFonts w:ascii="Arial" w:hAnsi="Arial" w:cs="Arial"/>
                        <w:color w:val="FFFFFF" w:themeColor="background1"/>
                        <w:sz w:val="16"/>
                        <w:szCs w:val="16"/>
                      </w:rPr>
                      <w:fldChar w:fldCharType="end"/>
                    </w:r>
                  </w:p>
                </w:txbxContent>
              </v:textbox>
              <w10:wrap anchorx="margin" anchory="margin"/>
            </v:oval>
          </w:pict>
        </mc:Fallback>
      </mc:AlternateContent>
    </w:r>
    <w:r w:rsidRPr="00D5564D">
      <w:rPr>
        <w:noProof/>
        <w:lang w:eastAsia="pt-BR"/>
      </w:rPr>
      <mc:AlternateContent>
        <mc:Choice Requires="wps">
          <w:drawing>
            <wp:anchor distT="0" distB="0" distL="114300" distR="114300" simplePos="0" relativeHeight="251660288" behindDoc="1" locked="0" layoutInCell="1" allowOverlap="1" wp14:anchorId="01273550" wp14:editId="5834DEBB">
              <wp:simplePos x="0" y="0"/>
              <wp:positionH relativeFrom="page">
                <wp:posOffset>635</wp:posOffset>
              </wp:positionH>
              <wp:positionV relativeFrom="paragraph">
                <wp:posOffset>-396240</wp:posOffset>
              </wp:positionV>
              <wp:extent cx="7557770" cy="517525"/>
              <wp:effectExtent l="0" t="0" r="5080" b="0"/>
              <wp:wrapNone/>
              <wp:docPr id="9" name="Forma Livre: Forma 9"/>
              <wp:cNvGraphicFramePr/>
              <a:graphic xmlns:a="http://schemas.openxmlformats.org/drawingml/2006/main">
                <a:graphicData uri="http://schemas.microsoft.com/office/word/2010/wordprocessingShape">
                  <wps:wsp>
                    <wps:cNvSpPr/>
                    <wps:spPr>
                      <a:xfrm>
                        <a:off x="0" y="0"/>
                        <a:ext cx="7557770" cy="517525"/>
                      </a:xfrm>
                      <a:custGeom>
                        <a:avLst/>
                        <a:gdLst>
                          <a:gd name="connsiteX0" fmla="*/ 0 w 6893473"/>
                          <a:gd name="connsiteY0" fmla="*/ 0 h 456565"/>
                          <a:gd name="connsiteX1" fmla="*/ 6893474 w 6893473"/>
                          <a:gd name="connsiteY1" fmla="*/ 0 h 456565"/>
                          <a:gd name="connsiteX2" fmla="*/ 6893474 w 6893473"/>
                          <a:gd name="connsiteY2" fmla="*/ 456565 h 456565"/>
                          <a:gd name="connsiteX3" fmla="*/ 0 w 6893473"/>
                          <a:gd name="connsiteY3" fmla="*/ 456565 h 456565"/>
                        </a:gdLst>
                        <a:ahLst/>
                        <a:cxnLst>
                          <a:cxn ang="0">
                            <a:pos x="connsiteX0" y="connsiteY0"/>
                          </a:cxn>
                          <a:cxn ang="0">
                            <a:pos x="connsiteX1" y="connsiteY1"/>
                          </a:cxn>
                          <a:cxn ang="0">
                            <a:pos x="connsiteX2" y="connsiteY2"/>
                          </a:cxn>
                          <a:cxn ang="0">
                            <a:pos x="connsiteX3" y="connsiteY3"/>
                          </a:cxn>
                        </a:cxnLst>
                        <a:rect l="l" t="t" r="r" b="b"/>
                        <a:pathLst>
                          <a:path w="6893473" h="456565">
                            <a:moveTo>
                              <a:pt x="0" y="0"/>
                            </a:moveTo>
                            <a:lnTo>
                              <a:pt x="6893474" y="0"/>
                            </a:lnTo>
                            <a:lnTo>
                              <a:pt x="6893474" y="456565"/>
                            </a:lnTo>
                            <a:lnTo>
                              <a:pt x="0" y="456565"/>
                            </a:lnTo>
                            <a:close/>
                          </a:path>
                        </a:pathLst>
                      </a:custGeom>
                      <a:solidFill>
                        <a:srgbClr val="1D3D7E"/>
                      </a:solidFill>
                      <a:ln w="11681"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orma Livre: Forma 9" style="position:absolute;margin-left:.05pt;margin-top:-31.2pt;width:595.1pt;height:40.7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6893473,456565" o:spid="_x0000_s1026" fillcolor="#1d3d7e" stroked="f" strokeweight=".32447mm" path="m,l6893474,r,456565l,45656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" w14:anchorId="2FFA91FD">
              <v:stroke joinstyle="miter"/>
              <v:path arrowok="t" o:connecttype="custom" o:connectlocs="0,0;7557771,0;7557771,517525;0,517525" o:connectangles="0,0,0,0"/>
              <w10:wrap anchorx="page"/>
            </v:shape>
          </w:pict>
        </mc:Fallback>
      </mc:AlternateContent>
    </w:r>
    <w:r w:rsidRPr="00D5564D">
      <w:rPr>
        <w:noProof/>
        <w:lang w:eastAsia="pt-BR"/>
      </w:rPr>
      <w:drawing>
        <wp:anchor distT="0" distB="0" distL="114300" distR="114300" simplePos="0" relativeHeight="251661312" behindDoc="0" locked="0" layoutInCell="1" allowOverlap="1" wp14:anchorId="7F518D43" wp14:editId="76A54D21">
          <wp:simplePos x="0" y="0"/>
          <wp:positionH relativeFrom="margin">
            <wp:posOffset>1951990</wp:posOffset>
          </wp:positionH>
          <wp:positionV relativeFrom="paragraph">
            <wp:posOffset>-39370</wp:posOffset>
          </wp:positionV>
          <wp:extent cx="2222500" cy="130175"/>
          <wp:effectExtent l="0" t="0" r="6350" b="3175"/>
          <wp:wrapNone/>
          <wp:docPr id="49" name="Gráfico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222500" cy="130175"/>
                  </a:xfrm>
                  <a:prstGeom prst="rect">
                    <a:avLst/>
                  </a:prstGeom>
                </pic:spPr>
              </pic:pic>
            </a:graphicData>
          </a:graphic>
          <wp14:sizeRelH relativeFrom="margin">
            <wp14:pctWidth>0</wp14:pctWidth>
          </wp14:sizeRelH>
          <wp14:sizeRelV relativeFrom="margin">
            <wp14:pctHeight>0</wp14:pctHeight>
          </wp14:sizeRelV>
        </wp:anchor>
      </w:drawing>
    </w:r>
    <w:r w:rsidRPr="00D5564D">
      <w:rPr>
        <w:noProof/>
        <w:lang w:eastAsia="pt-BR"/>
      </w:rPr>
      <w:drawing>
        <wp:anchor distT="0" distB="0" distL="114300" distR="114300" simplePos="0" relativeHeight="251662336" behindDoc="0" locked="0" layoutInCell="1" allowOverlap="1" wp14:anchorId="3E8CECB1" wp14:editId="3F6105F6">
          <wp:simplePos x="0" y="0"/>
          <wp:positionH relativeFrom="margin">
            <wp:posOffset>-553720</wp:posOffset>
          </wp:positionH>
          <wp:positionV relativeFrom="paragraph">
            <wp:posOffset>-459105</wp:posOffset>
          </wp:positionV>
          <wp:extent cx="1197610" cy="674370"/>
          <wp:effectExtent l="0" t="0" r="0" b="0"/>
          <wp:wrapNone/>
          <wp:docPr id="50" name="Imagem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97610" cy="674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564D">
      <w:rPr>
        <w:rFonts w:ascii="Arial" w:hAnsi="Arial" w:cs="Arial"/>
        <w:color w:val="FFFFFF" w:themeColor="background1"/>
        <w:sz w:val="12"/>
        <w:szCs w:val="12"/>
      </w:rPr>
      <w:t>Página</w:t>
    </w:r>
    <w:bookmarkEnd w:id="1"/>
    <w:bookmarkEnd w:id="2"/>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svg="http://schemas.microsoft.com/office/drawing/2016/SVG/main" mc:Ignorable="w14 w15 w16se w16cid w16 w16cex w16sdtdh wp14">
  <w:p w:rsidR="00FF56FC" w:rsidP="00FF56FC" w:rsidRDefault="0078182C" w14:paraId="0994F91E" w14:textId="77777777">
    <w:pPr>
      <w:pStyle w:val="Rodap"/>
    </w:pPr>
    <w:r w:rsidRPr="004C7406">
      <w:rPr>
        <w:noProof/>
        <w:lang w:eastAsia="pt-BR"/>
      </w:rPr>
      <mc:AlternateContent>
        <mc:Choice Requires="wps">
          <w:drawing>
            <wp:anchor distT="45720" distB="45720" distL="114300" distR="114300" simplePos="0" relativeHeight="251665408" behindDoc="0" locked="0" layoutInCell="1" allowOverlap="1" wp14:anchorId="082E8909" wp14:editId="7C4BC980">
              <wp:simplePos x="0" y="0"/>
              <wp:positionH relativeFrom="margin">
                <wp:align>center</wp:align>
              </wp:positionH>
              <wp:positionV relativeFrom="paragraph">
                <wp:posOffset>-316865</wp:posOffset>
              </wp:positionV>
              <wp:extent cx="2493073" cy="377241"/>
              <wp:effectExtent l="0" t="0" r="0" b="3810"/>
              <wp:wrapNone/>
              <wp:docPr id="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3073" cy="377241"/>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Pr="004C7406" w:rsidR="00FF56FC" w:rsidP="00FF56FC" w:rsidRDefault="0078182C" w14:paraId="593B47C7" w14:textId="77777777">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rsidRPr="004C7406" w:rsidR="00FF56FC" w:rsidP="00FF56FC" w:rsidRDefault="0078182C" w14:paraId="523D7F39" w14:textId="77777777">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rsidRPr="004C7406" w:rsidR="00FF56FC" w:rsidP="00FF56FC" w:rsidRDefault="006F7F43" w14:paraId="1C46970F" w14:textId="77777777">
                          <w:pPr>
                            <w:spacing w:after="0" w:line="240" w:lineRule="auto"/>
                            <w:ind w:right="-57"/>
                            <w:jc w:val="center"/>
                            <w:rPr>
                              <w:rFonts w:ascii="Arial" w:hAnsi="Arial" w:cs="Arial"/>
                              <w:color w:val="FFFFFF" w:themeColor="background1"/>
                              <w:sz w:val="10"/>
                              <w:szCs w:val="1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0CB26FCE">
              <v:stroke joinstyle="miter"/>
              <v:path gradientshapeok="t" o:connecttype="rect"/>
            </v:shapetype>
            <v:shape id="_x0000_s1028" style="position:absolute;margin-left:0;margin-top:-24.95pt;width:196.3pt;height:29.7pt;z-index:25166540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">
              <v:textbox>
                <w:txbxContent>
                  <w:p w:rsidRPr="004C7406" w:rsidR="00FF56FC" w:rsidP="00FF56FC" w:rsidRDefault="0078182C">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rsidRPr="004C7406" w:rsidR="00FF56FC" w:rsidP="00FF56FC" w:rsidRDefault="0078182C">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rsidRPr="004C7406" w:rsidR="00FF56FC" w:rsidP="00FF56FC" w:rsidRDefault="00453C77">
                    <w:pPr>
                      <w:spacing w:after="0" w:line="240" w:lineRule="auto"/>
                      <w:ind w:right="-57"/>
                      <w:jc w:val="center"/>
                      <w:rPr>
                        <w:rFonts w:ascii="Arial" w:hAnsi="Arial" w:cs="Arial"/>
                        <w:color w:val="FFFFFF" w:themeColor="background1"/>
                        <w:sz w:val="10"/>
                        <w:szCs w:val="10"/>
                      </w:rPr>
                    </w:pPr>
                  </w:p>
                </w:txbxContent>
              </v:textbox>
              <w10:wrap anchorx="margin"/>
            </v:shape>
          </w:pict>
        </mc:Fallback>
      </mc:AlternateContent>
    </w:r>
    <w:r w:rsidRPr="004C7406">
      <w:rPr>
        <w:noProof/>
        <w:lang w:eastAsia="pt-BR"/>
      </w:rPr>
      <w:drawing>
        <wp:anchor distT="0" distB="0" distL="114300" distR="114300" simplePos="0" relativeHeight="251667456" behindDoc="0" locked="0" layoutInCell="1" allowOverlap="1" wp14:anchorId="027E2C4A" wp14:editId="3D75BEDE">
          <wp:simplePos x="0" y="0"/>
          <wp:positionH relativeFrom="margin">
            <wp:posOffset>-546735</wp:posOffset>
          </wp:positionH>
          <wp:positionV relativeFrom="paragraph">
            <wp:posOffset>-381000</wp:posOffset>
          </wp:positionV>
          <wp:extent cx="1197610" cy="674370"/>
          <wp:effectExtent l="0" t="0" r="0" b="0"/>
          <wp:wrapNone/>
          <wp:docPr id="51" name="Imagem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7610" cy="674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7406">
      <w:rPr>
        <w:noProof/>
        <w:lang w:eastAsia="pt-BR"/>
      </w:rPr>
      <w:drawing>
        <wp:anchor distT="0" distB="0" distL="114300" distR="114300" simplePos="0" relativeHeight="251666432" behindDoc="0" locked="0" layoutInCell="1" allowOverlap="1" wp14:anchorId="69281607" wp14:editId="41E1F10C">
          <wp:simplePos x="0" y="0"/>
          <wp:positionH relativeFrom="margin">
            <wp:posOffset>1959610</wp:posOffset>
          </wp:positionH>
          <wp:positionV relativeFrom="paragraph">
            <wp:posOffset>38735</wp:posOffset>
          </wp:positionV>
          <wp:extent cx="2222500" cy="130175"/>
          <wp:effectExtent l="0" t="0" r="6350" b="3175"/>
          <wp:wrapNone/>
          <wp:docPr id="52" name="Gráfico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 uri="{96DAC541-7B7A-43D3-8B79-37D633B846F1}">
                        <asvg:svgBlip xmlns:asvg="http://schemas.microsoft.com/office/drawing/2016/SVG/main" r:embed="rId3"/>
                      </a:ext>
                    </a:extLst>
                  </a:blip>
                  <a:stretch>
                    <a:fillRect/>
                  </a:stretch>
                </pic:blipFill>
                <pic:spPr>
                  <a:xfrm>
                    <a:off x="0" y="0"/>
                    <a:ext cx="2222500" cy="130175"/>
                  </a:xfrm>
                  <a:prstGeom prst="rect">
                    <a:avLst/>
                  </a:prstGeom>
                </pic:spPr>
              </pic:pic>
            </a:graphicData>
          </a:graphic>
          <wp14:sizeRelH relativeFrom="margin">
            <wp14:pctWidth>0</wp14:pctWidth>
          </wp14:sizeRelH>
          <wp14:sizeRelV relativeFrom="margin">
            <wp14:pctHeight>0</wp14:pctHeight>
          </wp14:sizeRelV>
        </wp:anchor>
      </w:drawing>
    </w:r>
    <w:r w:rsidRPr="004C7406">
      <w:rPr>
        <w:noProof/>
        <w:lang w:eastAsia="pt-BR"/>
      </w:rPr>
      <mc:AlternateContent>
        <mc:Choice Requires="wps">
          <w:drawing>
            <wp:anchor distT="0" distB="0" distL="114300" distR="114300" simplePos="0" relativeHeight="251664384" behindDoc="1" locked="0" layoutInCell="1" allowOverlap="1" wp14:anchorId="13E91F6C" wp14:editId="71671F57">
              <wp:simplePos x="0" y="0"/>
              <wp:positionH relativeFrom="page">
                <wp:posOffset>8890</wp:posOffset>
              </wp:positionH>
              <wp:positionV relativeFrom="paragraph">
                <wp:posOffset>-318135</wp:posOffset>
              </wp:positionV>
              <wp:extent cx="7557770" cy="517525"/>
              <wp:effectExtent l="0" t="0" r="5080" b="0"/>
              <wp:wrapNone/>
              <wp:docPr id="3" name="Forma Livre: Forma 3"/>
              <wp:cNvGraphicFramePr/>
              <a:graphic xmlns:a="http://schemas.openxmlformats.org/drawingml/2006/main">
                <a:graphicData uri="http://schemas.microsoft.com/office/word/2010/wordprocessingShape">
                  <wps:wsp>
                    <wps:cNvSpPr/>
                    <wps:spPr>
                      <a:xfrm>
                        <a:off x="0" y="0"/>
                        <a:ext cx="7557770" cy="517525"/>
                      </a:xfrm>
                      <a:custGeom>
                        <a:avLst/>
                        <a:gdLst>
                          <a:gd name="connsiteX0" fmla="*/ 0 w 6893473"/>
                          <a:gd name="connsiteY0" fmla="*/ 0 h 456565"/>
                          <a:gd name="connsiteX1" fmla="*/ 6893474 w 6893473"/>
                          <a:gd name="connsiteY1" fmla="*/ 0 h 456565"/>
                          <a:gd name="connsiteX2" fmla="*/ 6893474 w 6893473"/>
                          <a:gd name="connsiteY2" fmla="*/ 456565 h 456565"/>
                          <a:gd name="connsiteX3" fmla="*/ 0 w 6893473"/>
                          <a:gd name="connsiteY3" fmla="*/ 456565 h 456565"/>
                        </a:gdLst>
                        <a:ahLst/>
                        <a:cxnLst>
                          <a:cxn ang="0">
                            <a:pos x="connsiteX0" y="connsiteY0"/>
                          </a:cxn>
                          <a:cxn ang="0">
                            <a:pos x="connsiteX1" y="connsiteY1"/>
                          </a:cxn>
                          <a:cxn ang="0">
                            <a:pos x="connsiteX2" y="connsiteY2"/>
                          </a:cxn>
                          <a:cxn ang="0">
                            <a:pos x="connsiteX3" y="connsiteY3"/>
                          </a:cxn>
                        </a:cxnLst>
                        <a:rect l="l" t="t" r="r" b="b"/>
                        <a:pathLst>
                          <a:path w="6893473" h="456565">
                            <a:moveTo>
                              <a:pt x="0" y="0"/>
                            </a:moveTo>
                            <a:lnTo>
                              <a:pt x="6893474" y="0"/>
                            </a:lnTo>
                            <a:lnTo>
                              <a:pt x="6893474" y="456565"/>
                            </a:lnTo>
                            <a:lnTo>
                              <a:pt x="0" y="456565"/>
                            </a:lnTo>
                            <a:close/>
                          </a:path>
                        </a:pathLst>
                      </a:custGeom>
                      <a:solidFill>
                        <a:srgbClr val="1D3D7E"/>
                      </a:solidFill>
                      <a:ln w="11681"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orma Livre: Forma 3" style="position:absolute;margin-left:.7pt;margin-top:-25.05pt;width:595.1pt;height:40.7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6893473,456565" o:spid="_x0000_s1026" fillcolor="#1d3d7e" stroked="f" strokeweight=".32447mm" path="m,l6893474,r,456565l,45656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" w14:anchorId="34629CA9">
              <v:stroke joinstyle="miter"/>
              <v:path arrowok="t" o:connecttype="custom" o:connectlocs="0,0;7557771,0;7557771,517525;0,517525" o:connectangles="0,0,0,0"/>
              <w10:wrap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F7F43" w:rsidRDefault="006F7F43" w14:paraId="07405411" w14:textId="77777777">
      <w:pPr>
        <w:spacing w:after="0" w:line="240" w:lineRule="auto"/>
      </w:pPr>
      <w:r>
        <w:separator/>
      </w:r>
    </w:p>
  </w:footnote>
  <w:footnote w:type="continuationSeparator" w:id="0">
    <w:p w:rsidR="006F7F43" w:rsidRDefault="006F7F43" w14:paraId="11139260"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52031A"/>
    <w:multiLevelType w:val="hybridMultilevel"/>
    <w:tmpl w:val="9AC4F8CC"/>
    <w:lvl w:ilvl="0" w:tplc="BC6C1F80">
      <w:start w:val="1"/>
      <w:numFmt w:val="decimal"/>
      <w:lvlText w:val="%1."/>
      <w:lvlJc w:val="left"/>
      <w:pPr>
        <w:ind w:left="1211"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1" w15:restartNumberingAfterBreak="0">
    <w:nsid w:val="20227A41"/>
    <w:multiLevelType w:val="multilevel"/>
    <w:tmpl w:val="A69A0DD0"/>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 w15:restartNumberingAfterBreak="0">
    <w:nsid w:val="53DB49D6"/>
    <w:multiLevelType w:val="hybridMultilevel"/>
    <w:tmpl w:val="BD38BF74"/>
    <w:lvl w:ilvl="0" w:tplc="BC6C1F80">
      <w:start w:val="1"/>
      <w:numFmt w:val="decimal"/>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3" w15:restartNumberingAfterBreak="0">
    <w:nsid w:val="63CF4376"/>
    <w:multiLevelType w:val="hybridMultilevel"/>
    <w:tmpl w:val="6B1473E0"/>
    <w:lvl w:ilvl="0" w:tplc="0416000F">
      <w:start w:val="1"/>
      <w:numFmt w:val="decimal"/>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num w:numId="1" w16cid:durableId="484276480">
    <w:abstractNumId w:val="3"/>
  </w:num>
  <w:num w:numId="2" w16cid:durableId="188876450">
    <w:abstractNumId w:val="0"/>
  </w:num>
  <w:num w:numId="3" w16cid:durableId="422266939">
    <w:abstractNumId w:val="2"/>
  </w:num>
  <w:num w:numId="4" w16cid:durableId="4372598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182C"/>
    <w:rsid w:val="00073803"/>
    <w:rsid w:val="000954B9"/>
    <w:rsid w:val="000B493F"/>
    <w:rsid w:val="000B6DE0"/>
    <w:rsid w:val="000F77E3"/>
    <w:rsid w:val="001323F8"/>
    <w:rsid w:val="00160B6E"/>
    <w:rsid w:val="00187633"/>
    <w:rsid w:val="00193B24"/>
    <w:rsid w:val="001B3998"/>
    <w:rsid w:val="001C6033"/>
    <w:rsid w:val="001E38F1"/>
    <w:rsid w:val="00251718"/>
    <w:rsid w:val="00255E8E"/>
    <w:rsid w:val="002B1BE2"/>
    <w:rsid w:val="00304663"/>
    <w:rsid w:val="00310F80"/>
    <w:rsid w:val="003365BF"/>
    <w:rsid w:val="00363089"/>
    <w:rsid w:val="003B0CE6"/>
    <w:rsid w:val="00400D68"/>
    <w:rsid w:val="00401EA6"/>
    <w:rsid w:val="0040356E"/>
    <w:rsid w:val="00416082"/>
    <w:rsid w:val="00453C77"/>
    <w:rsid w:val="00474749"/>
    <w:rsid w:val="00483809"/>
    <w:rsid w:val="00497FE8"/>
    <w:rsid w:val="004C0EB9"/>
    <w:rsid w:val="005076E0"/>
    <w:rsid w:val="005115A7"/>
    <w:rsid w:val="005302F0"/>
    <w:rsid w:val="0058784A"/>
    <w:rsid w:val="005A034E"/>
    <w:rsid w:val="005B301C"/>
    <w:rsid w:val="005E6713"/>
    <w:rsid w:val="00641854"/>
    <w:rsid w:val="006569C3"/>
    <w:rsid w:val="00674BCA"/>
    <w:rsid w:val="006802DE"/>
    <w:rsid w:val="006C6547"/>
    <w:rsid w:val="006C7055"/>
    <w:rsid w:val="006F7F43"/>
    <w:rsid w:val="00715B95"/>
    <w:rsid w:val="00722F5B"/>
    <w:rsid w:val="00727D2F"/>
    <w:rsid w:val="007448EA"/>
    <w:rsid w:val="007771A5"/>
    <w:rsid w:val="0078182C"/>
    <w:rsid w:val="00844B8A"/>
    <w:rsid w:val="00845FC5"/>
    <w:rsid w:val="008A6B33"/>
    <w:rsid w:val="008C1FD1"/>
    <w:rsid w:val="008C6F6C"/>
    <w:rsid w:val="008F3FE4"/>
    <w:rsid w:val="00904EDE"/>
    <w:rsid w:val="00954E5D"/>
    <w:rsid w:val="00982B8C"/>
    <w:rsid w:val="009D2812"/>
    <w:rsid w:val="00A36BA2"/>
    <w:rsid w:val="00A47C03"/>
    <w:rsid w:val="00AA6B1C"/>
    <w:rsid w:val="00AB0E82"/>
    <w:rsid w:val="00AE5D64"/>
    <w:rsid w:val="00AF0763"/>
    <w:rsid w:val="00AF12FC"/>
    <w:rsid w:val="00B87E1D"/>
    <w:rsid w:val="00C22FFC"/>
    <w:rsid w:val="00C40049"/>
    <w:rsid w:val="00C60B64"/>
    <w:rsid w:val="00C70E53"/>
    <w:rsid w:val="00C71EDF"/>
    <w:rsid w:val="00C85A08"/>
    <w:rsid w:val="00C92866"/>
    <w:rsid w:val="00CA3B67"/>
    <w:rsid w:val="00CC6F83"/>
    <w:rsid w:val="00CD08EA"/>
    <w:rsid w:val="00D2762D"/>
    <w:rsid w:val="00D43A04"/>
    <w:rsid w:val="00D67B3E"/>
    <w:rsid w:val="00DA2801"/>
    <w:rsid w:val="00DB254D"/>
    <w:rsid w:val="00DB5C61"/>
    <w:rsid w:val="00DE09E4"/>
    <w:rsid w:val="00DE6209"/>
    <w:rsid w:val="00DE682F"/>
    <w:rsid w:val="00DF065E"/>
    <w:rsid w:val="00E06117"/>
    <w:rsid w:val="00E14A7D"/>
    <w:rsid w:val="00E35F5B"/>
    <w:rsid w:val="00E61F19"/>
    <w:rsid w:val="00EA417E"/>
    <w:rsid w:val="00F31A86"/>
    <w:rsid w:val="00F5467A"/>
    <w:rsid w:val="00F7065C"/>
    <w:rsid w:val="00F71AF2"/>
    <w:rsid w:val="1995181E"/>
    <w:rsid w:val="4468EECD"/>
    <w:rsid w:val="66BB5F9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07160"/>
  <w15:chartTrackingRefBased/>
  <w15:docId w15:val="{72192631-6B44-4A99-B83F-A160BDB16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heme="minorHAnsi" w:cstheme="minorBidi"/>
        <w:sz w:val="24"/>
        <w:szCs w:val="22"/>
        <w:lang w:val="pt-BR" w:eastAsia="en-US" w:bidi="ar-SA"/>
      </w:rPr>
    </w:rPrDefault>
    <w:pPrDefault>
      <w:pPr>
        <w:spacing w:after="160" w:line="360" w:lineRule="auto"/>
        <w:ind w:left="714" w:hanging="35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8182C"/>
    <w:pPr>
      <w:spacing w:line="259" w:lineRule="auto"/>
      <w:ind w:left="0" w:firstLine="0"/>
      <w:jc w:val="left"/>
    </w:pPr>
    <w:rPr>
      <w:rFonts w:asciiTheme="minorHAnsi" w:hAnsiTheme="minorHAnsi"/>
      <w:sz w:val="22"/>
    </w:rPr>
  </w:style>
  <w:style w:type="paragraph" w:styleId="Ttulo1">
    <w:name w:val="heading 1"/>
    <w:basedOn w:val="Normal"/>
    <w:next w:val="Normal"/>
    <w:link w:val="Ttulo1Carter"/>
    <w:uiPriority w:val="9"/>
    <w:qFormat/>
    <w:rsid w:val="00722F5B"/>
    <w:pPr>
      <w:keepNext/>
      <w:keepLines/>
      <w:spacing w:before="360" w:after="120"/>
      <w:outlineLvl w:val="0"/>
    </w:pPr>
    <w:rPr>
      <w:rFonts w:eastAsiaTheme="majorEastAsia" w:cstheme="majorBidi"/>
      <w:color w:val="2E74B5" w:themeColor="accent1" w:themeShade="BF"/>
      <w:szCs w:val="32"/>
    </w:rPr>
  </w:style>
  <w:style w:type="paragraph" w:styleId="Ttulo2">
    <w:name w:val="heading 2"/>
    <w:basedOn w:val="Normal"/>
    <w:next w:val="Normal"/>
    <w:link w:val="Ttulo2Carter"/>
    <w:uiPriority w:val="9"/>
    <w:semiHidden/>
    <w:unhideWhenUsed/>
    <w:qFormat/>
    <w:rsid w:val="00722F5B"/>
    <w:pPr>
      <w:keepNext/>
      <w:keepLines/>
      <w:spacing w:before="120" w:after="120"/>
      <w:ind w:left="1065"/>
      <w:outlineLvl w:val="1"/>
    </w:pPr>
    <w:rPr>
      <w:rFonts w:eastAsiaTheme="majorEastAsia" w:cstheme="majorBidi"/>
      <w:color w:val="2E74B5" w:themeColor="accent1" w:themeShade="BF"/>
      <w:szCs w:val="26"/>
    </w:rPr>
  </w:style>
  <w:style w:type="character" w:styleId="Tipodeletrapredefinidodopargrafo" w:default="1">
    <w:name w:val="Default Paragraph Font"/>
    <w:uiPriority w:val="1"/>
    <w:semiHidden/>
    <w:unhideWhenUsed/>
  </w:style>
  <w:style w:type="table" w:styleId="Tabelanormal" w:default="1">
    <w:name w:val="Normal Table"/>
    <w:uiPriority w:val="99"/>
    <w:semiHidden/>
    <w:unhideWhenUsed/>
    <w:tblPr>
      <w:tblInd w:w="0" w:type="dxa"/>
      <w:tblCellMar>
        <w:top w:w="0" w:type="dxa"/>
        <w:left w:w="108" w:type="dxa"/>
        <w:bottom w:w="0" w:type="dxa"/>
        <w:right w:w="108" w:type="dxa"/>
      </w:tblCellMar>
    </w:tblPr>
  </w:style>
  <w:style w:type="numbering" w:styleId="Semlista" w:default="1">
    <w:name w:val="No List"/>
    <w:uiPriority w:val="99"/>
    <w:semiHidden/>
    <w:unhideWhenUsed/>
  </w:style>
  <w:style w:type="character" w:styleId="Ttulo1Carter" w:customStyle="1">
    <w:name w:val="Título 1 Caráter"/>
    <w:basedOn w:val="Tipodeletrapredefinidodopargrafo"/>
    <w:link w:val="Ttulo1"/>
    <w:uiPriority w:val="9"/>
    <w:rsid w:val="00722F5B"/>
    <w:rPr>
      <w:rFonts w:eastAsiaTheme="majorEastAsia" w:cstheme="majorBidi"/>
      <w:color w:val="2E74B5" w:themeColor="accent1" w:themeShade="BF"/>
      <w:szCs w:val="32"/>
    </w:rPr>
  </w:style>
  <w:style w:type="character" w:styleId="Ttulo2Carter" w:customStyle="1">
    <w:name w:val="Título 2 Caráter"/>
    <w:basedOn w:val="Tipodeletrapredefinidodopargrafo"/>
    <w:link w:val="Ttulo2"/>
    <w:uiPriority w:val="9"/>
    <w:semiHidden/>
    <w:rsid w:val="00722F5B"/>
    <w:rPr>
      <w:rFonts w:eastAsiaTheme="majorEastAsia" w:cstheme="majorBidi"/>
      <w:color w:val="2E74B5" w:themeColor="accent1" w:themeShade="BF"/>
      <w:szCs w:val="26"/>
    </w:rPr>
  </w:style>
  <w:style w:type="paragraph" w:styleId="Rodap">
    <w:name w:val="footer"/>
    <w:basedOn w:val="Normal"/>
    <w:link w:val="RodapCarter"/>
    <w:uiPriority w:val="99"/>
    <w:unhideWhenUsed/>
    <w:rsid w:val="0078182C"/>
    <w:pPr>
      <w:tabs>
        <w:tab w:val="center" w:pos="4252"/>
        <w:tab w:val="right" w:pos="8504"/>
      </w:tabs>
      <w:spacing w:after="0" w:line="240" w:lineRule="auto"/>
    </w:pPr>
  </w:style>
  <w:style w:type="character" w:styleId="RodapCarter" w:customStyle="1">
    <w:name w:val="Rodapé Caráter"/>
    <w:basedOn w:val="Tipodeletrapredefinidodopargrafo"/>
    <w:link w:val="Rodap"/>
    <w:uiPriority w:val="99"/>
    <w:rsid w:val="0078182C"/>
    <w:rPr>
      <w:rFonts w:asciiTheme="minorHAnsi" w:hAnsiTheme="minorHAnsi"/>
      <w:sz w:val="22"/>
    </w:rPr>
  </w:style>
  <w:style w:type="paragraph" w:styleId="PargrafodaLista">
    <w:name w:val="List Paragraph"/>
    <w:basedOn w:val="Normal"/>
    <w:uiPriority w:val="34"/>
    <w:qFormat/>
    <w:rsid w:val="007818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png" Id="rId8" /><Relationship Type="http://schemas.openxmlformats.org/officeDocument/2006/relationships/fontTable" Target="fontTable.xml" Id="rId13" /><Relationship Type="http://schemas.openxmlformats.org/officeDocument/2006/relationships/settings" Target="settings.xml" Id="rId3" /><Relationship Type="http://schemas.openxmlformats.org/officeDocument/2006/relationships/image" Target="media/image1.png" Id="rId7" /><Relationship Type="http://schemas.openxmlformats.org/officeDocument/2006/relationships/footer" Target="footer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er" Target="footer1.xml" Id="rId11" /><Relationship Type="http://schemas.openxmlformats.org/officeDocument/2006/relationships/footnotes" Target="footnotes.xml" Id="rId5" /><Relationship Type="http://schemas.openxmlformats.org/officeDocument/2006/relationships/image" Target="media/image3.png" Id="rId10" /><Relationship Type="http://schemas.openxmlformats.org/officeDocument/2006/relationships/webSettings" Target="webSettings.xml" Id="rId4" /><Relationship Type="http://schemas.microsoft.com/office/2007/relationships/hdphoto" Target="media/hdphoto1.wdp" Id="rId9" /><Relationship Type="http://schemas.openxmlformats.org/officeDocument/2006/relationships/theme" Target="theme/theme1.xml" Id="rId14" /></Relationships>
</file>

<file path=word/_rels/foot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svg"/><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3" Type="http://schemas.openxmlformats.org/officeDocument/2006/relationships/image" Target="media/image5.svg"/><Relationship Id="rId2" Type="http://schemas.openxmlformats.org/officeDocument/2006/relationships/image" Target="media/image4.png"/><Relationship Id="rId1" Type="http://schemas.openxmlformats.org/officeDocument/2006/relationships/image" Target="media/image6.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Maria Dorotéa Bernardo Carmo</dc:creator>
  <keywords/>
  <dc:description/>
  <lastModifiedBy>NELB Núcleo de Estudo Luso-Brasileiro</lastModifiedBy>
  <revision>7</revision>
  <dcterms:created xsi:type="dcterms:W3CDTF">2022-04-15T16:57:00.0000000Z</dcterms:created>
  <dcterms:modified xsi:type="dcterms:W3CDTF">2022-06-27T15:01:21.7689710Z</dcterms:modified>
</coreProperties>
</file>